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E3244A">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F55BDD">
        <w:trPr>
          <w:trHeight w:val="692"/>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E63E0F" w:rsidTr="00F55BDD">
        <w:trPr>
          <w:trHeight w:val="728"/>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0315E"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334DA1" w:rsidRPr="005D70D1" w:rsidRDefault="00E747DE" w:rsidP="00334DA1">
            <w:pPr>
              <w:spacing w:after="0" w:line="288" w:lineRule="auto"/>
              <w:jc w:val="both"/>
              <w:rPr>
                <w:rFonts w:ascii="Sylfaen" w:hAnsi="Sylfaen" w:cs="Arial"/>
                <w:b/>
                <w:sz w:val="20"/>
                <w:szCs w:val="20"/>
                <w:lang w:val="ka-GE"/>
              </w:rPr>
            </w:pPr>
            <w:r w:rsidRPr="0090315E">
              <w:rPr>
                <w:rFonts w:ascii="Sylfaen" w:hAnsi="Sylfaen"/>
                <w:sz w:val="20"/>
                <w:szCs w:val="20"/>
                <w:lang w:val="ka-GE"/>
              </w:rPr>
              <w:t xml:space="preserve">ტექნიკურ საკითხებთან დაკავშირებით  – </w:t>
            </w:r>
            <w:r w:rsidR="005D70D1">
              <w:rPr>
                <w:rFonts w:ascii="Sylfaen" w:hAnsi="Sylfaen" w:cs="Arial"/>
                <w:b/>
                <w:sz w:val="20"/>
                <w:szCs w:val="20"/>
                <w:lang w:val="ka-GE"/>
              </w:rPr>
              <w:t xml:space="preserve">ნინო </w:t>
            </w:r>
            <w:proofErr w:type="spellStart"/>
            <w:r w:rsidR="005D70D1">
              <w:rPr>
                <w:rFonts w:ascii="Sylfaen" w:hAnsi="Sylfaen" w:cs="Arial"/>
                <w:b/>
                <w:sz w:val="20"/>
                <w:szCs w:val="20"/>
                <w:lang w:val="ka-GE"/>
              </w:rPr>
              <w:t>სობჩინსკი</w:t>
            </w:r>
            <w:proofErr w:type="spellEnd"/>
          </w:p>
          <w:p w:rsidR="00D25AB8" w:rsidRPr="0090315E" w:rsidRDefault="005D70D1" w:rsidP="00D25AB8">
            <w:pPr>
              <w:spacing w:after="0" w:line="288" w:lineRule="auto"/>
              <w:jc w:val="both"/>
              <w:rPr>
                <w:rFonts w:ascii="Sylfaen" w:hAnsi="Sylfaen"/>
                <w:sz w:val="20"/>
                <w:szCs w:val="20"/>
                <w:lang w:val="ka-GE"/>
              </w:rPr>
            </w:pPr>
            <w:r>
              <w:rPr>
                <w:rFonts w:ascii="Sylfaen" w:hAnsi="Sylfaen"/>
                <w:sz w:val="20"/>
                <w:szCs w:val="20"/>
                <w:lang w:val="ka-GE"/>
              </w:rPr>
              <w:t>ტელ: 2 24 24 24 (1576</w:t>
            </w:r>
            <w:r w:rsidR="00D25AB8" w:rsidRPr="0090315E">
              <w:rPr>
                <w:rFonts w:ascii="Sylfaen" w:hAnsi="Sylfaen"/>
                <w:sz w:val="20"/>
                <w:szCs w:val="20"/>
                <w:lang w:val="ka-GE"/>
              </w:rPr>
              <w:t xml:space="preserve">) +995 </w:t>
            </w:r>
            <w:r w:rsidR="00497688" w:rsidRPr="0090315E">
              <w:rPr>
                <w:rFonts w:ascii="Sylfaen" w:hAnsi="Sylfaen"/>
                <w:sz w:val="20"/>
                <w:szCs w:val="20"/>
                <w:lang w:val="ka-GE"/>
              </w:rPr>
              <w:t>5</w:t>
            </w:r>
            <w:r>
              <w:rPr>
                <w:rFonts w:ascii="Sylfaen" w:hAnsi="Sylfaen"/>
                <w:sz w:val="20"/>
                <w:szCs w:val="20"/>
                <w:lang w:val="ka-GE"/>
              </w:rPr>
              <w:t>77</w:t>
            </w:r>
            <w:r w:rsidR="00E541C7" w:rsidRPr="0090315E">
              <w:rPr>
                <w:rFonts w:ascii="Sylfaen" w:hAnsi="Sylfaen"/>
                <w:sz w:val="20"/>
                <w:szCs w:val="20"/>
                <w:lang w:val="ka-GE"/>
              </w:rPr>
              <w:t xml:space="preserve"> </w:t>
            </w:r>
            <w:r>
              <w:rPr>
                <w:rFonts w:ascii="Sylfaen" w:hAnsi="Sylfaen"/>
                <w:sz w:val="20"/>
                <w:szCs w:val="20"/>
                <w:lang w:val="ka-GE"/>
              </w:rPr>
              <w:t>75 30</w:t>
            </w:r>
            <w:r w:rsidR="00C67D56" w:rsidRPr="0090315E">
              <w:rPr>
                <w:rFonts w:ascii="Sylfaen" w:hAnsi="Sylfaen"/>
                <w:sz w:val="20"/>
                <w:szCs w:val="20"/>
                <w:lang w:val="ka-GE"/>
              </w:rPr>
              <w:t xml:space="preserve"> </w:t>
            </w:r>
            <w:r>
              <w:rPr>
                <w:rFonts w:ascii="Sylfaen" w:hAnsi="Sylfaen"/>
                <w:sz w:val="20"/>
                <w:szCs w:val="20"/>
                <w:lang w:val="ka-GE"/>
              </w:rPr>
              <w:t>30</w:t>
            </w:r>
          </w:p>
          <w:p w:rsidR="00A03DAC" w:rsidRPr="0090315E" w:rsidRDefault="00A03DAC" w:rsidP="00A56AA6">
            <w:pPr>
              <w:spacing w:after="0" w:line="288" w:lineRule="auto"/>
              <w:jc w:val="both"/>
              <w:rPr>
                <w:rFonts w:ascii="Sylfaen" w:hAnsi="Sylfaen"/>
                <w:sz w:val="20"/>
                <w:szCs w:val="20"/>
                <w:lang w:val="ka-GE"/>
              </w:rPr>
            </w:pPr>
            <w:r w:rsidRPr="0090315E">
              <w:rPr>
                <w:rFonts w:ascii="Sylfaen" w:hAnsi="Sylfaen"/>
                <w:sz w:val="20"/>
                <w:szCs w:val="20"/>
                <w:lang w:val="ka-GE"/>
              </w:rPr>
              <w:t>ელ. ფოსტა</w:t>
            </w:r>
            <w:r w:rsidRPr="005D70D1">
              <w:rPr>
                <w:rFonts w:ascii="Sylfaen" w:hAnsi="Sylfaen"/>
                <w:sz w:val="20"/>
                <w:szCs w:val="20"/>
                <w:lang w:val="ka-GE"/>
              </w:rPr>
              <w:t xml:space="preserve">: </w:t>
            </w:r>
            <w:hyperlink r:id="rId6" w:history="1">
              <w:r w:rsidR="005D70D1" w:rsidRPr="008E4317">
                <w:rPr>
                  <w:rStyle w:val="Hyperlink"/>
                  <w:color w:val="auto"/>
                  <w:sz w:val="20"/>
                  <w:szCs w:val="20"/>
                  <w:u w:val="none"/>
                  <w:lang w:val="ka-GE"/>
                </w:rPr>
                <w:t>n.sobchinski@vtb.ge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63E0F" w:rsidRDefault="0090315E" w:rsidP="00193CB5">
            <w:pPr>
              <w:spacing w:line="288" w:lineRule="auto"/>
              <w:jc w:val="both"/>
              <w:rPr>
                <w:rFonts w:ascii="Sylfaen" w:eastAsia="Geo ABC" w:hAnsi="Sylfaen"/>
                <w:sz w:val="20"/>
                <w:szCs w:val="20"/>
              </w:rPr>
            </w:pPr>
            <w:r w:rsidRPr="0090315E">
              <w:rPr>
                <w:rFonts w:ascii="Sylfaen" w:eastAsia="Geo ABC" w:hAnsi="Sylfaen"/>
                <w:bCs/>
                <w:sz w:val="20"/>
                <w:szCs w:val="20"/>
                <w:lang w:val="ka-GE"/>
              </w:rPr>
              <w:t>სს „ვითიბი ბანკი ჯორჯია“</w:t>
            </w:r>
            <w:r w:rsidRPr="0090315E">
              <w:rPr>
                <w:rFonts w:ascii="Sylfaen" w:eastAsia="Geo ABC" w:hAnsi="Sylfaen"/>
                <w:sz w:val="20"/>
                <w:szCs w:val="20"/>
                <w:lang w:val="ka-GE"/>
              </w:rPr>
              <w:t xml:space="preserve"> აცხადებს ღია ტენდერს </w:t>
            </w:r>
            <w:r w:rsidR="005D70D1" w:rsidRPr="005D70D1">
              <w:rPr>
                <w:rFonts w:ascii="Sylfaen" w:eastAsia="Geo ABC" w:hAnsi="Sylfaen"/>
                <w:sz w:val="20"/>
                <w:szCs w:val="20"/>
              </w:rPr>
              <w:t>3</w:t>
            </w:r>
            <w:r w:rsidR="005D70D1" w:rsidRPr="005D70D1">
              <w:rPr>
                <w:rFonts w:ascii="Sylfaen" w:eastAsia="Geo ABC" w:hAnsi="Sylfaen"/>
                <w:sz w:val="20"/>
                <w:szCs w:val="20"/>
                <w:lang w:val="ka-GE"/>
              </w:rPr>
              <w:t xml:space="preserve"> (სამი) ლოტად</w:t>
            </w:r>
            <w:r w:rsidR="00E63E0F">
              <w:rPr>
                <w:rFonts w:ascii="Sylfaen" w:eastAsia="Geo ABC" w:hAnsi="Sylfaen"/>
                <w:sz w:val="20"/>
                <w:szCs w:val="20"/>
              </w:rPr>
              <w:t>:</w:t>
            </w:r>
          </w:p>
          <w:p w:rsidR="00E63E0F" w:rsidRDefault="00E63E0F" w:rsidP="00E63E0F">
            <w:pPr>
              <w:spacing w:after="0" w:line="288" w:lineRule="auto"/>
              <w:contextualSpacing/>
              <w:jc w:val="both"/>
              <w:rPr>
                <w:rFonts w:ascii="Sylfaen" w:eastAsia="Geo ABC" w:hAnsi="Sylfaen"/>
                <w:sz w:val="20"/>
                <w:szCs w:val="20"/>
                <w:lang w:val="ka-GE"/>
              </w:rPr>
            </w:pPr>
            <w:r>
              <w:rPr>
                <w:rFonts w:ascii="Sylfaen" w:eastAsia="Geo ABC" w:hAnsi="Sylfaen"/>
                <w:sz w:val="20"/>
                <w:szCs w:val="20"/>
                <w:lang w:val="ka-GE"/>
              </w:rPr>
              <w:t xml:space="preserve">ლოტი </w:t>
            </w:r>
            <w:r>
              <w:rPr>
                <w:rFonts w:ascii="Sylfaen" w:eastAsia="Geo ABC" w:hAnsi="Sylfaen"/>
                <w:sz w:val="20"/>
                <w:szCs w:val="20"/>
              </w:rPr>
              <w:t>I -</w:t>
            </w:r>
            <w:r w:rsidR="005D70D1" w:rsidRPr="005D70D1">
              <w:rPr>
                <w:rFonts w:ascii="Sylfaen" w:eastAsia="Geo ABC" w:hAnsi="Sylfaen"/>
                <w:sz w:val="20"/>
                <w:szCs w:val="20"/>
                <w:lang w:val="ka-GE"/>
              </w:rPr>
              <w:t xml:space="preserve"> სხვადასხვა პოლიგრაფიული პროდუქციის</w:t>
            </w:r>
            <w:r>
              <w:rPr>
                <w:rFonts w:ascii="Sylfaen" w:eastAsia="Geo ABC" w:hAnsi="Sylfaen"/>
                <w:sz w:val="20"/>
                <w:szCs w:val="20"/>
                <w:lang w:val="ka-GE"/>
              </w:rPr>
              <w:t>;</w:t>
            </w:r>
            <w:r w:rsidR="005D70D1" w:rsidRPr="005D70D1">
              <w:rPr>
                <w:rFonts w:ascii="Sylfaen" w:eastAsia="Geo ABC" w:hAnsi="Sylfaen"/>
                <w:sz w:val="20"/>
                <w:szCs w:val="20"/>
                <w:lang w:val="ka-GE"/>
              </w:rPr>
              <w:t xml:space="preserve"> </w:t>
            </w:r>
          </w:p>
          <w:p w:rsidR="00E63E0F" w:rsidRDefault="00E63E0F" w:rsidP="00E63E0F">
            <w:pPr>
              <w:spacing w:after="0" w:line="288" w:lineRule="auto"/>
              <w:contextualSpacing/>
              <w:jc w:val="both"/>
              <w:rPr>
                <w:rFonts w:ascii="Sylfaen" w:eastAsia="Geo ABC" w:hAnsi="Sylfaen"/>
                <w:sz w:val="20"/>
                <w:szCs w:val="20"/>
                <w:lang w:val="ka-GE"/>
              </w:rPr>
            </w:pPr>
            <w:r>
              <w:rPr>
                <w:rFonts w:ascii="Sylfaen" w:eastAsia="Geo ABC" w:hAnsi="Sylfaen"/>
                <w:sz w:val="20"/>
                <w:szCs w:val="20"/>
                <w:lang w:val="ka-GE"/>
              </w:rPr>
              <w:t xml:space="preserve">ლოტი </w:t>
            </w:r>
            <w:r>
              <w:rPr>
                <w:rFonts w:ascii="Sylfaen" w:eastAsia="Geo ABC" w:hAnsi="Sylfaen"/>
                <w:sz w:val="20"/>
                <w:szCs w:val="20"/>
              </w:rPr>
              <w:t xml:space="preserve">I </w:t>
            </w:r>
            <w:proofErr w:type="spellStart"/>
            <w:r>
              <w:rPr>
                <w:rFonts w:ascii="Sylfaen" w:eastAsia="Geo ABC" w:hAnsi="Sylfaen"/>
                <w:sz w:val="20"/>
                <w:szCs w:val="20"/>
              </w:rPr>
              <w:t>I</w:t>
            </w:r>
            <w:proofErr w:type="spellEnd"/>
            <w:r w:rsidRPr="005D70D1">
              <w:rPr>
                <w:rFonts w:ascii="Sylfaen" w:eastAsia="Geo ABC" w:hAnsi="Sylfaen"/>
                <w:sz w:val="20"/>
                <w:szCs w:val="20"/>
                <w:lang w:val="ka-GE"/>
              </w:rPr>
              <w:t xml:space="preserve"> </w:t>
            </w:r>
            <w:r>
              <w:rPr>
                <w:rFonts w:ascii="Sylfaen" w:eastAsia="Geo ABC" w:hAnsi="Sylfaen"/>
                <w:sz w:val="20"/>
                <w:szCs w:val="20"/>
                <w:lang w:val="ru-RU"/>
              </w:rPr>
              <w:t xml:space="preserve"> - </w:t>
            </w:r>
            <w:r>
              <w:rPr>
                <w:rFonts w:ascii="Sylfaen" w:eastAsia="Geo ABC" w:hAnsi="Sylfaen"/>
                <w:sz w:val="20"/>
                <w:szCs w:val="20"/>
                <w:lang w:val="ka-GE"/>
              </w:rPr>
              <w:t>ბლანკები</w:t>
            </w:r>
            <w:r>
              <w:rPr>
                <w:rFonts w:ascii="Sylfaen" w:eastAsia="Geo ABC" w:hAnsi="Sylfaen"/>
                <w:sz w:val="20"/>
                <w:szCs w:val="20"/>
              </w:rPr>
              <w:t>;</w:t>
            </w:r>
            <w:r w:rsidR="005D70D1" w:rsidRPr="005D70D1">
              <w:rPr>
                <w:rFonts w:ascii="Sylfaen" w:eastAsia="Geo ABC" w:hAnsi="Sylfaen"/>
                <w:sz w:val="20"/>
                <w:szCs w:val="20"/>
                <w:lang w:val="ka-GE"/>
              </w:rPr>
              <w:t xml:space="preserve"> </w:t>
            </w:r>
          </w:p>
          <w:p w:rsidR="00E3244A" w:rsidRPr="00E63E0F" w:rsidRDefault="00E63E0F" w:rsidP="00E63E0F">
            <w:pPr>
              <w:spacing w:after="0" w:line="288" w:lineRule="auto"/>
              <w:contextualSpacing/>
              <w:jc w:val="both"/>
              <w:rPr>
                <w:rFonts w:ascii="Sylfaen" w:eastAsia="Geo ABC" w:hAnsi="Sylfaen"/>
                <w:sz w:val="20"/>
                <w:szCs w:val="20"/>
              </w:rPr>
            </w:pPr>
            <w:r>
              <w:rPr>
                <w:rFonts w:ascii="Sylfaen" w:eastAsia="Geo ABC" w:hAnsi="Sylfaen"/>
                <w:sz w:val="20"/>
                <w:szCs w:val="20"/>
                <w:lang w:val="ka-GE"/>
              </w:rPr>
              <w:t xml:space="preserve">ლოტი </w:t>
            </w:r>
            <w:r>
              <w:rPr>
                <w:rFonts w:ascii="Sylfaen" w:eastAsia="Geo ABC" w:hAnsi="Sylfaen"/>
                <w:sz w:val="20"/>
                <w:szCs w:val="20"/>
              </w:rPr>
              <w:t xml:space="preserve">I </w:t>
            </w:r>
            <w:proofErr w:type="spellStart"/>
            <w:r>
              <w:rPr>
                <w:rFonts w:ascii="Sylfaen" w:eastAsia="Geo ABC" w:hAnsi="Sylfaen"/>
                <w:sz w:val="20"/>
                <w:szCs w:val="20"/>
              </w:rPr>
              <w:t>I</w:t>
            </w:r>
            <w:proofErr w:type="spellEnd"/>
            <w:r w:rsidRPr="005D70D1">
              <w:rPr>
                <w:rFonts w:ascii="Sylfaen" w:eastAsia="Geo ABC" w:hAnsi="Sylfaen"/>
                <w:sz w:val="20"/>
                <w:szCs w:val="20"/>
                <w:lang w:val="ka-GE"/>
              </w:rPr>
              <w:t xml:space="preserve"> </w:t>
            </w:r>
            <w:proofErr w:type="spellStart"/>
            <w:r>
              <w:rPr>
                <w:rFonts w:ascii="Sylfaen" w:eastAsia="Geo ABC" w:hAnsi="Sylfaen"/>
                <w:sz w:val="20"/>
                <w:szCs w:val="20"/>
              </w:rPr>
              <w:t>I</w:t>
            </w:r>
            <w:proofErr w:type="spellEnd"/>
            <w:r>
              <w:rPr>
                <w:rFonts w:ascii="Sylfaen" w:eastAsia="Geo ABC" w:hAnsi="Sylfaen"/>
                <w:sz w:val="20"/>
                <w:szCs w:val="20"/>
                <w:lang w:val="ru-RU"/>
              </w:rPr>
              <w:t xml:space="preserve"> </w:t>
            </w:r>
            <w:r>
              <w:rPr>
                <w:rFonts w:ascii="Sylfaen" w:eastAsia="Geo ABC" w:hAnsi="Sylfaen"/>
                <w:sz w:val="20"/>
                <w:szCs w:val="20"/>
              </w:rPr>
              <w:t xml:space="preserve">- </w:t>
            </w:r>
            <w:r w:rsidR="005D70D1" w:rsidRPr="005D70D1">
              <w:rPr>
                <w:rFonts w:ascii="Sylfaen" w:eastAsia="Geo ABC" w:hAnsi="Sylfaen"/>
                <w:sz w:val="20"/>
                <w:szCs w:val="20"/>
                <w:lang w:val="ka-GE"/>
              </w:rPr>
              <w:t>კონვერტები</w:t>
            </w:r>
            <w:r>
              <w:rPr>
                <w:rFonts w:ascii="Sylfaen" w:eastAsia="Geo ABC" w:hAnsi="Sylfaen"/>
                <w:sz w:val="20"/>
                <w:szCs w:val="20"/>
              </w:rPr>
              <w:t>.</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193CB5" w:rsidRPr="0090315E"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90315E" w:rsidRDefault="005D70D1" w:rsidP="005D70D1">
            <w:pPr>
              <w:pStyle w:val="BodyText"/>
              <w:tabs>
                <w:tab w:val="left" w:pos="1440"/>
              </w:tabs>
              <w:jc w:val="both"/>
              <w:rPr>
                <w:rFonts w:ascii="Sylfaen" w:hAnsi="Sylfaen"/>
                <w:sz w:val="20"/>
                <w:szCs w:val="20"/>
                <w:lang w:val="ka-GE"/>
              </w:rPr>
            </w:pPr>
            <w:r>
              <w:rPr>
                <w:rFonts w:ascii="Sylfaen" w:eastAsia="Geo ABC" w:hAnsi="Sylfaen"/>
                <w:sz w:val="20"/>
                <w:szCs w:val="20"/>
                <w:lang w:val="ka-GE"/>
              </w:rPr>
              <w:t>საქონლის</w:t>
            </w:r>
            <w:r w:rsidRPr="005D70D1">
              <w:rPr>
                <w:rFonts w:ascii="Sylfaen" w:eastAsia="Geo ABC" w:hAnsi="Sylfaen"/>
                <w:sz w:val="20"/>
                <w:szCs w:val="20"/>
                <w:lang w:val="ka-GE"/>
              </w:rPr>
              <w:t xml:space="preserve"> </w:t>
            </w:r>
            <w:r>
              <w:rPr>
                <w:rFonts w:ascii="Sylfaen" w:eastAsia="Geo ABC" w:hAnsi="Sylfaen"/>
                <w:sz w:val="20"/>
                <w:szCs w:val="20"/>
                <w:lang w:val="ka-GE"/>
              </w:rPr>
              <w:t xml:space="preserve">მიწოდება </w:t>
            </w:r>
            <w:r w:rsidRPr="005D70D1">
              <w:rPr>
                <w:rFonts w:ascii="Sylfaen" w:eastAsia="Geo ABC" w:hAnsi="Sylfaen"/>
                <w:sz w:val="20"/>
                <w:szCs w:val="20"/>
                <w:lang w:val="ka-GE"/>
              </w:rPr>
              <w:t xml:space="preserve">უნდა </w:t>
            </w:r>
            <w:r>
              <w:rPr>
                <w:rFonts w:ascii="Sylfaen" w:eastAsia="Geo ABC" w:hAnsi="Sylfaen"/>
                <w:sz w:val="20"/>
                <w:szCs w:val="20"/>
                <w:lang w:val="ka-GE"/>
              </w:rPr>
              <w:t xml:space="preserve">განხორციელდეს </w:t>
            </w:r>
            <w:r w:rsidRPr="005D70D1">
              <w:rPr>
                <w:rFonts w:ascii="Sylfaen" w:eastAsia="Geo ABC" w:hAnsi="Sylfaen"/>
                <w:sz w:val="20"/>
                <w:szCs w:val="20"/>
                <w:lang w:val="ka-GE"/>
              </w:rPr>
              <w:t>სს „ვითიბი ბაკი ჯორჯიას“ სათაო ოფისში, მის: ქ. თბილისი, ჭანტურიას ქ. #14.</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5D70D1" w:rsidRDefault="005D70D1" w:rsidP="005D70D1">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Pr="005D70D1">
              <w:rPr>
                <w:rFonts w:ascii="LitNusx" w:hAnsi="LitNusx"/>
                <w:sz w:val="20"/>
                <w:szCs w:val="20"/>
                <w:lang w:val="ka-GE"/>
              </w:rPr>
              <w:t>;</w:t>
            </w:r>
          </w:p>
          <w:p w:rsidR="005D70D1" w:rsidRPr="005D70D1" w:rsidRDefault="005D70D1" w:rsidP="005D70D1">
            <w:pPr>
              <w:numPr>
                <w:ilvl w:val="0"/>
                <w:numId w:val="2"/>
              </w:numPr>
              <w:spacing w:after="0" w:line="288" w:lineRule="auto"/>
              <w:contextualSpacing/>
              <w:jc w:val="both"/>
              <w:rPr>
                <w:rFonts w:ascii="LitNusx" w:hAnsi="LitNusx"/>
                <w:bCs/>
                <w:sz w:val="20"/>
                <w:szCs w:val="20"/>
                <w:lang w:val="ka-GE"/>
              </w:rPr>
            </w:pPr>
            <w:r w:rsidRPr="005D70D1">
              <w:rPr>
                <w:rFonts w:ascii="Sylfaen" w:hAnsi="Sylfaen" w:cs="Sylfaen"/>
                <w:sz w:val="20"/>
                <w:szCs w:val="20"/>
                <w:lang w:val="ka-GE"/>
              </w:rPr>
              <w:t>ინფორმაცია</w:t>
            </w:r>
            <w:r w:rsidRPr="005D70D1">
              <w:rPr>
                <w:rFonts w:ascii="LitNusx" w:hAnsi="LitNusx"/>
                <w:sz w:val="20"/>
                <w:szCs w:val="20"/>
                <w:lang w:val="ka-GE"/>
              </w:rPr>
              <w:t xml:space="preserve"> </w:t>
            </w:r>
            <w:r w:rsidRPr="005D70D1">
              <w:rPr>
                <w:rFonts w:ascii="Sylfaen" w:hAnsi="Sylfaen" w:cs="Sylfaen"/>
                <w:sz w:val="20"/>
                <w:szCs w:val="20"/>
                <w:lang w:val="ka-GE"/>
              </w:rPr>
              <w:t>მსგავსი</w:t>
            </w:r>
            <w:r w:rsidRPr="005D70D1">
              <w:rPr>
                <w:rFonts w:ascii="LitNusx" w:hAnsi="LitNusx"/>
                <w:sz w:val="20"/>
                <w:szCs w:val="20"/>
                <w:lang w:val="ka-GE"/>
              </w:rPr>
              <w:t xml:space="preserve"> </w:t>
            </w:r>
            <w:r w:rsidRPr="005D70D1">
              <w:rPr>
                <w:rFonts w:ascii="Sylfaen" w:hAnsi="Sylfaen" w:cs="Sylfaen"/>
                <w:sz w:val="20"/>
                <w:szCs w:val="20"/>
                <w:lang w:val="ka-GE"/>
              </w:rPr>
              <w:t>საქმიანობის</w:t>
            </w:r>
            <w:r w:rsidRPr="005D70D1">
              <w:rPr>
                <w:rFonts w:ascii="LitNusx" w:hAnsi="LitNusx"/>
                <w:sz w:val="20"/>
                <w:szCs w:val="20"/>
                <w:lang w:val="ka-GE"/>
              </w:rPr>
              <w:t xml:space="preserve"> </w:t>
            </w:r>
            <w:r w:rsidRPr="005D70D1">
              <w:rPr>
                <w:rFonts w:ascii="Sylfaen" w:hAnsi="Sylfaen" w:cs="Sylfaen"/>
                <w:sz w:val="20"/>
                <w:szCs w:val="20"/>
                <w:lang w:val="ka-GE"/>
              </w:rPr>
              <w:t>განხორციელების</w:t>
            </w:r>
            <w:r w:rsidRPr="005D70D1">
              <w:rPr>
                <w:rFonts w:ascii="LitNusx" w:hAnsi="LitNusx"/>
                <w:sz w:val="20"/>
                <w:szCs w:val="20"/>
                <w:lang w:val="ka-GE"/>
              </w:rPr>
              <w:t xml:space="preserve"> </w:t>
            </w:r>
            <w:r w:rsidRPr="005D70D1">
              <w:rPr>
                <w:rFonts w:ascii="Sylfaen" w:hAnsi="Sylfaen" w:cs="Sylfaen"/>
                <w:sz w:val="20"/>
                <w:szCs w:val="20"/>
                <w:lang w:val="ka-GE"/>
              </w:rPr>
              <w:t>გამოცდილების</w:t>
            </w:r>
            <w:r w:rsidRPr="005D70D1">
              <w:rPr>
                <w:rFonts w:ascii="LitNusx" w:hAnsi="LitNusx"/>
                <w:sz w:val="20"/>
                <w:szCs w:val="20"/>
                <w:lang w:val="ka-GE"/>
              </w:rPr>
              <w:t xml:space="preserve"> </w:t>
            </w:r>
            <w:r w:rsidRPr="005D70D1">
              <w:rPr>
                <w:rFonts w:ascii="Sylfaen" w:hAnsi="Sylfaen" w:cs="Sylfaen"/>
                <w:sz w:val="20"/>
                <w:szCs w:val="20"/>
                <w:lang w:val="ka-GE"/>
              </w:rPr>
              <w:t>შესახებ</w:t>
            </w:r>
            <w:r w:rsidRPr="005D70D1">
              <w:rPr>
                <w:rFonts w:ascii="LitNusx" w:hAnsi="LitNusx"/>
                <w:sz w:val="20"/>
                <w:szCs w:val="20"/>
                <w:lang w:val="ka-GE"/>
              </w:rPr>
              <w:t xml:space="preserve"> (</w:t>
            </w:r>
            <w:r w:rsidRPr="005D70D1">
              <w:rPr>
                <w:rFonts w:ascii="Sylfaen" w:hAnsi="Sylfaen" w:cs="Sylfaen"/>
                <w:sz w:val="20"/>
                <w:szCs w:val="20"/>
                <w:lang w:val="ka-GE"/>
              </w:rPr>
              <w:t>გამოცდილება</w:t>
            </w:r>
            <w:r w:rsidRPr="005D70D1">
              <w:rPr>
                <w:rFonts w:ascii="LitNusx" w:hAnsi="LitNusx"/>
                <w:sz w:val="20"/>
                <w:szCs w:val="20"/>
                <w:lang w:val="ka-GE"/>
              </w:rPr>
              <w:t xml:space="preserve">, </w:t>
            </w:r>
            <w:r w:rsidRPr="005D70D1">
              <w:rPr>
                <w:rFonts w:ascii="Sylfaen" w:hAnsi="Sylfaen" w:cs="Sylfaen"/>
                <w:sz w:val="20"/>
                <w:szCs w:val="20"/>
                <w:lang w:val="ka-GE"/>
              </w:rPr>
              <w:t>მატ</w:t>
            </w:r>
            <w:r w:rsidRPr="005D70D1">
              <w:rPr>
                <w:rFonts w:ascii="LitNusx" w:hAnsi="LitNusx"/>
                <w:sz w:val="20"/>
                <w:szCs w:val="20"/>
                <w:lang w:val="ka-GE"/>
              </w:rPr>
              <w:t xml:space="preserve">. </w:t>
            </w:r>
            <w:r w:rsidRPr="005D70D1">
              <w:rPr>
                <w:rFonts w:ascii="Sylfaen" w:hAnsi="Sylfaen" w:cs="Sylfaen"/>
                <w:sz w:val="20"/>
                <w:szCs w:val="20"/>
                <w:lang w:val="ka-GE"/>
              </w:rPr>
              <w:t>ტექნიკური</w:t>
            </w:r>
            <w:r w:rsidRPr="005D70D1">
              <w:rPr>
                <w:rFonts w:ascii="LitNusx" w:hAnsi="LitNusx"/>
                <w:sz w:val="20"/>
                <w:szCs w:val="20"/>
                <w:lang w:val="ka-GE"/>
              </w:rPr>
              <w:t xml:space="preserve"> </w:t>
            </w:r>
            <w:r w:rsidRPr="005D70D1">
              <w:rPr>
                <w:rFonts w:ascii="Sylfaen" w:hAnsi="Sylfaen" w:cs="Sylfaen"/>
                <w:sz w:val="20"/>
                <w:szCs w:val="20"/>
                <w:lang w:val="ka-GE"/>
              </w:rPr>
              <w:t>ბაზა</w:t>
            </w:r>
            <w:r w:rsidRPr="005D70D1">
              <w:rPr>
                <w:rFonts w:ascii="LitNusx" w:hAnsi="LitNusx"/>
                <w:sz w:val="20"/>
                <w:szCs w:val="20"/>
                <w:lang w:val="ka-GE"/>
              </w:rPr>
              <w:t>).</w:t>
            </w:r>
          </w:p>
          <w:p w:rsidR="005D70D1" w:rsidRPr="005D70D1" w:rsidRDefault="005D70D1" w:rsidP="005D70D1">
            <w:pPr>
              <w:numPr>
                <w:ilvl w:val="0"/>
                <w:numId w:val="2"/>
              </w:numPr>
              <w:spacing w:after="0" w:line="288" w:lineRule="auto"/>
              <w:contextualSpacing/>
              <w:jc w:val="both"/>
              <w:rPr>
                <w:rFonts w:ascii="LitNusx" w:hAnsi="LitNusx"/>
                <w:bCs/>
                <w:sz w:val="20"/>
                <w:szCs w:val="20"/>
                <w:lang w:val="ka-GE"/>
              </w:rPr>
            </w:pPr>
            <w:r w:rsidRPr="005D70D1">
              <w:rPr>
                <w:rFonts w:ascii="Sylfaen" w:hAnsi="Sylfaen" w:cs="Sylfaen"/>
                <w:sz w:val="20"/>
                <w:szCs w:val="20"/>
                <w:lang w:val="ka-GE"/>
              </w:rPr>
              <w:t>სარეკომენდაციო</w:t>
            </w:r>
            <w:r w:rsidRPr="005D70D1">
              <w:rPr>
                <w:rFonts w:ascii="LitNusx" w:hAnsi="LitNusx"/>
                <w:sz w:val="20"/>
                <w:szCs w:val="20"/>
                <w:lang w:val="ka-GE"/>
              </w:rPr>
              <w:t xml:space="preserve"> </w:t>
            </w:r>
            <w:r w:rsidRPr="005D70D1">
              <w:rPr>
                <w:rFonts w:ascii="Sylfaen" w:hAnsi="Sylfaen" w:cs="Sylfaen"/>
                <w:sz w:val="20"/>
                <w:szCs w:val="20"/>
                <w:lang w:val="ka-GE"/>
              </w:rPr>
              <w:t>წერილი</w:t>
            </w:r>
            <w:r w:rsidRPr="005D70D1">
              <w:rPr>
                <w:rFonts w:ascii="LitNusx" w:hAnsi="LitNusx"/>
                <w:sz w:val="20"/>
                <w:szCs w:val="20"/>
                <w:lang w:val="ka-GE"/>
              </w:rPr>
              <w:t xml:space="preserve"> </w:t>
            </w:r>
            <w:r w:rsidRPr="005D70D1">
              <w:rPr>
                <w:rFonts w:ascii="Sylfaen" w:hAnsi="Sylfaen" w:cs="Sylfaen"/>
                <w:sz w:val="20"/>
                <w:szCs w:val="20"/>
                <w:lang w:val="ka-GE"/>
              </w:rPr>
              <w:t>მინიმუმ</w:t>
            </w:r>
            <w:r w:rsidRPr="005D70D1">
              <w:rPr>
                <w:rFonts w:ascii="LitNusx" w:hAnsi="LitNusx"/>
                <w:sz w:val="20"/>
                <w:szCs w:val="20"/>
                <w:lang w:val="ka-GE"/>
              </w:rPr>
              <w:t xml:space="preserve"> </w:t>
            </w:r>
            <w:r w:rsidRPr="005D70D1">
              <w:rPr>
                <w:rFonts w:ascii="Sylfaen" w:hAnsi="Sylfaen" w:cs="Sylfaen"/>
                <w:sz w:val="20"/>
                <w:szCs w:val="20"/>
                <w:lang w:val="ka-GE"/>
              </w:rPr>
              <w:t>ორი</w:t>
            </w:r>
            <w:r w:rsidRPr="005D70D1">
              <w:rPr>
                <w:rFonts w:ascii="LitNusx" w:hAnsi="LitNusx"/>
                <w:sz w:val="20"/>
                <w:szCs w:val="20"/>
                <w:lang w:val="ka-GE"/>
              </w:rPr>
              <w:t xml:space="preserve"> </w:t>
            </w:r>
            <w:r w:rsidRPr="005D70D1">
              <w:rPr>
                <w:rFonts w:ascii="Sylfaen" w:hAnsi="Sylfaen" w:cs="Sylfaen"/>
                <w:sz w:val="20"/>
                <w:szCs w:val="20"/>
                <w:lang w:val="ka-GE"/>
              </w:rPr>
              <w:t>ორგანიზაციიდან</w:t>
            </w:r>
            <w:r w:rsidRPr="005D70D1">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5D70D1" w:rsidP="005D70D1">
            <w:pPr>
              <w:spacing w:line="288" w:lineRule="auto"/>
              <w:jc w:val="both"/>
              <w:rPr>
                <w:rFonts w:ascii="Sylfaen" w:hAnsi="Sylfaen"/>
                <w:b/>
                <w:sz w:val="20"/>
                <w:szCs w:val="20"/>
                <w:lang w:val="ka-GE"/>
              </w:rPr>
            </w:pP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წინადადების ფასი უნდა იყოს სა</w:t>
            </w:r>
            <w:r>
              <w:rPr>
                <w:rFonts w:ascii="Sylfaen" w:hAnsi="Sylfaen"/>
                <w:sz w:val="20"/>
                <w:szCs w:val="20"/>
                <w:lang w:val="ka-GE"/>
              </w:rPr>
              <w:t>ბოლოო და შეიცავდეს ყველა ხარჯს,</w:t>
            </w:r>
            <w:r w:rsidRPr="005D70D1">
              <w:rPr>
                <w:rFonts w:ascii="Sylfaen" w:hAnsi="Sylfaen"/>
                <w:sz w:val="20"/>
                <w:szCs w:val="20"/>
                <w:lang w:val="ka-GE"/>
              </w:rPr>
              <w:t xml:space="preserve"> </w:t>
            </w:r>
            <w:r>
              <w:rPr>
                <w:rFonts w:ascii="Sylfaen" w:hAnsi="Sylfaen"/>
                <w:sz w:val="20"/>
                <w:szCs w:val="20"/>
                <w:lang w:val="ka-GE"/>
              </w:rPr>
              <w:t>საქონლის დამზადებასთან და მომსახურების გაწევასთან დაკავშირებულს</w:t>
            </w:r>
            <w:r w:rsidRPr="005D70D1">
              <w:rPr>
                <w:rFonts w:ascii="Sylfaen" w:hAnsi="Sylfaen"/>
                <w:sz w:val="20"/>
                <w:szCs w:val="20"/>
                <w:lang w:val="ka-GE"/>
              </w:rPr>
              <w:t xml:space="preserve"> (ტრანსპორტირება, დაზღვევა,  ზედნადები ხარჯები, მოქმედი გადასახადები, რომელიც ვრცელდება პრეტენდენტზე. ასევე, სტანდარტული აკინძვისა და ჭრის ღირებულებასაც.).</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lastRenderedPageBreak/>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lastRenderedPageBreak/>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5D70D1">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5D70D1">
              <w:rPr>
                <w:rFonts w:ascii="Sylfaen" w:hAnsi="Sylfaen"/>
                <w:sz w:val="20"/>
                <w:szCs w:val="20"/>
                <w:lang w:val="ka-GE"/>
              </w:rPr>
              <w:t xml:space="preserve">11 მარტის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ები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5D70D1" w:rsidRPr="005D70D1">
              <w:rPr>
                <w:rFonts w:ascii="Sylfaen" w:hAnsi="Sylfaen"/>
                <w:sz w:val="20"/>
                <w:szCs w:val="20"/>
                <w:lang w:val="ka-GE"/>
              </w:rPr>
              <w:t xml:space="preserve">დანართების (#3; #4; #5) შესაბამისად; პრეტენდენტმა თავიანთი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შემოთავაზების ფასი უნდა წარმოადგინონ დანართში მითითებული პოლიგრაფიული პროდუქციის ფორმატისა და ტირაჟის მიხედვით;</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მომსახურების გაწევის ვადების შესახებ;</w:t>
            </w:r>
          </w:p>
          <w:p w:rsidR="007825F6"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ანგარიშსწორების პირობების შესახებ (გადახდის ვადა, წინასწარი ანგარიშსწორება და </w:t>
            </w:r>
            <w:proofErr w:type="spellStart"/>
            <w:r w:rsidR="005D70D1" w:rsidRPr="005D70D1">
              <w:rPr>
                <w:rFonts w:ascii="Sylfaen" w:hAnsi="Sylfaen"/>
                <w:sz w:val="20"/>
                <w:szCs w:val="20"/>
                <w:lang w:val="ka-GE"/>
              </w:rPr>
              <w:t>ა.შ</w:t>
            </w:r>
            <w:proofErr w:type="spellEnd"/>
            <w:r w:rsidR="005D70D1" w:rsidRPr="005D70D1">
              <w:rPr>
                <w:rFonts w:ascii="Sylfaen" w:hAnsi="Sylfaen"/>
                <w:sz w:val="20"/>
                <w:szCs w:val="20"/>
                <w:lang w:val="ka-GE"/>
              </w:rPr>
              <w:t>);</w:t>
            </w:r>
          </w:p>
          <w:p w:rsidR="005D70D1" w:rsidRPr="008E4317" w:rsidRDefault="005D70D1" w:rsidP="008476FB">
            <w:pPr>
              <w:pStyle w:val="BodyText"/>
              <w:spacing w:after="0" w:line="288" w:lineRule="auto"/>
              <w:jc w:val="both"/>
              <w:rPr>
                <w:rFonts w:ascii="Sylfaen" w:hAnsi="Sylfaen"/>
                <w:sz w:val="20"/>
                <w:szCs w:val="20"/>
                <w:lang w:val="ru-RU"/>
              </w:rPr>
            </w:pPr>
            <w:r>
              <w:rPr>
                <w:rFonts w:ascii="Sylfaen" w:hAnsi="Sylfaen"/>
                <w:sz w:val="20"/>
                <w:szCs w:val="20"/>
                <w:lang w:val="ka-GE"/>
              </w:rPr>
              <w:t xml:space="preserve">ვ) </w:t>
            </w:r>
            <w:r w:rsidR="008E4317">
              <w:rPr>
                <w:rFonts w:ascii="Sylfaen" w:hAnsi="Sylfaen"/>
                <w:sz w:val="20"/>
                <w:szCs w:val="20"/>
                <w:lang w:val="ka-GE"/>
              </w:rPr>
              <w:t xml:space="preserve">პრეტენდენტმა </w:t>
            </w:r>
            <w:proofErr w:type="spellStart"/>
            <w:r w:rsidR="008E4317">
              <w:rPr>
                <w:rFonts w:ascii="Sylfaen" w:hAnsi="Sylfaen"/>
                <w:sz w:val="20"/>
                <w:szCs w:val="20"/>
                <w:lang w:val="ka-GE"/>
              </w:rPr>
              <w:t>სატენდერო</w:t>
            </w:r>
            <w:proofErr w:type="spellEnd"/>
            <w:r w:rsidR="008E4317">
              <w:rPr>
                <w:rFonts w:ascii="Sylfaen" w:hAnsi="Sylfaen"/>
                <w:sz w:val="20"/>
                <w:szCs w:val="20"/>
                <w:lang w:val="ka-GE"/>
              </w:rPr>
              <w:t xml:space="preserve"> წინადადებასთან ერთად უნდა წარმოადგინოს </w:t>
            </w:r>
            <w:r w:rsidR="00E63E0F">
              <w:rPr>
                <w:rFonts w:ascii="Sylfaen" w:hAnsi="Sylfaen"/>
                <w:sz w:val="20"/>
                <w:szCs w:val="20"/>
                <w:lang w:val="ka-GE"/>
              </w:rPr>
              <w:t xml:space="preserve">იმ </w:t>
            </w:r>
            <w:r w:rsidR="008E4317">
              <w:rPr>
                <w:rFonts w:ascii="Sylfaen" w:hAnsi="Sylfaen"/>
                <w:sz w:val="20"/>
                <w:szCs w:val="20"/>
                <w:lang w:val="ka-GE"/>
              </w:rPr>
              <w:t>ლოტის შესაბამისი შესყიდვის ობიექტის ნიმუში</w:t>
            </w:r>
            <w:r w:rsidR="00E63E0F">
              <w:rPr>
                <w:rFonts w:ascii="Sylfaen" w:hAnsi="Sylfaen"/>
                <w:sz w:val="20"/>
                <w:szCs w:val="20"/>
                <w:lang w:val="ka-GE"/>
              </w:rPr>
              <w:t>, რომელშიც იღებს მონაწილეობას</w:t>
            </w:r>
            <w:r w:rsidR="008E4317">
              <w:rPr>
                <w:rFonts w:ascii="Sylfaen" w:hAnsi="Sylfaen"/>
                <w:sz w:val="20"/>
                <w:szCs w:val="20"/>
                <w:lang w:val="ka-GE"/>
              </w:rPr>
              <w:t xml:space="preserve"> (ნიმუში #1, ნიმუში #2, ნიმუში #3 და ნიმუში #4).</w:t>
            </w:r>
          </w:p>
          <w:p w:rsidR="005D70D1" w:rsidRPr="0090315E" w:rsidRDefault="005D70D1" w:rsidP="008476FB">
            <w:pPr>
              <w:pStyle w:val="BodyText"/>
              <w:spacing w:after="0" w:line="288" w:lineRule="auto"/>
              <w:jc w:val="both"/>
              <w:rPr>
                <w:rFonts w:ascii="Sylfaen" w:hAnsi="Sylfaen"/>
                <w:sz w:val="20"/>
                <w:szCs w:val="20"/>
                <w:lang w:val="ka-GE"/>
              </w:rPr>
            </w:pPr>
            <w:r>
              <w:rPr>
                <w:rFonts w:ascii="Sylfaen" w:hAnsi="Sylfaen"/>
                <w:sz w:val="20"/>
                <w:szCs w:val="20"/>
                <w:lang w:val="ka-GE"/>
              </w:rPr>
              <w:t xml:space="preserve">ზ) </w:t>
            </w:r>
            <w:r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მოწვევაში და </w:t>
            </w:r>
            <w:proofErr w:type="spellStart"/>
            <w:r w:rsidRPr="005D70D1">
              <w:rPr>
                <w:rFonts w:ascii="Sylfaen" w:hAnsi="Sylfaen"/>
                <w:sz w:val="20"/>
                <w:szCs w:val="20"/>
                <w:lang w:val="ka-GE"/>
              </w:rPr>
              <w:t>ს.მ.ნ</w:t>
            </w:r>
            <w:proofErr w:type="spellEnd"/>
            <w:r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E3244A" w:rsidRDefault="0090315E" w:rsidP="006973ED">
            <w:pPr>
              <w:spacing w:line="288" w:lineRule="auto"/>
              <w:jc w:val="both"/>
              <w:rPr>
                <w:rFonts w:ascii="Sylfaen" w:hAnsi="Sylfaen"/>
                <w:sz w:val="20"/>
                <w:szCs w:val="20"/>
                <w:lang w:val="ka-GE"/>
              </w:rPr>
            </w:pPr>
            <w:r w:rsidRPr="0090315E">
              <w:rPr>
                <w:rFonts w:ascii="Sylfaen" w:hAnsi="Sylfaen"/>
                <w:sz w:val="20"/>
                <w:szCs w:val="20"/>
                <w:lang w:val="ka-GE"/>
              </w:rPr>
              <w:t xml:space="preserve">ანგარიშსწორება შემსრულებელთან იწარმოებს, საქონლის მოწოდების შესახებ მიღება – ჩაბარების აქტის გაფორმებიდან 10 (ათი) სამუშაო დღის განმავლობაში. </w:t>
            </w:r>
          </w:p>
          <w:p w:rsidR="006973ED" w:rsidRPr="0090315E" w:rsidRDefault="006973ED" w:rsidP="006973ED">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w:t>
            </w:r>
            <w:r w:rsidRPr="0090315E">
              <w:rPr>
                <w:rFonts w:ascii="Sylfaen" w:hAnsi="Sylfaen"/>
                <w:sz w:val="20"/>
                <w:szCs w:val="20"/>
                <w:lang w:val="ka-GE"/>
              </w:rPr>
              <w:lastRenderedPageBreak/>
              <w:t xml:space="preserve">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167007" w:rsidRDefault="00A22C74" w:rsidP="00405378">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55C75" w:rsidRPr="0090315E" w:rsidRDefault="00055C75" w:rsidP="00405378">
            <w:pPr>
              <w:spacing w:line="288" w:lineRule="auto"/>
              <w:jc w:val="both"/>
              <w:rPr>
                <w:rFonts w:ascii="Sylfaen" w:hAnsi="Sylfaen"/>
                <w:b/>
                <w:sz w:val="20"/>
                <w:szCs w:val="20"/>
                <w:lang w:val="ka-GE"/>
              </w:rPr>
            </w:pPr>
            <w:r>
              <w:rPr>
                <w:rFonts w:ascii="Sylfaen" w:hAnsi="Sylfaen"/>
                <w:sz w:val="20"/>
                <w:szCs w:val="20"/>
                <w:lang w:val="ka-GE"/>
              </w:rPr>
              <w:t>ტენდერში გამარჯვებულ პრეტენდენტთან ხელშეკრულება დაიდება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Pr="0090315E" w:rsidRDefault="0090315E"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მომსახურება, კერძოდ, განვახორციელო სხვადასხვა პოლიგრაფიული პროდუქციის, ბლანკებისა და კონვერტების დამზადება – მოწოდება 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0315E" w:rsidRPr="0090315E" w:rsidRDefault="0090315E" w:rsidP="0090315E">
      <w:pPr>
        <w:tabs>
          <w:tab w:val="left" w:pos="0"/>
        </w:tabs>
        <w:spacing w:after="0" w:line="288" w:lineRule="atLeast"/>
        <w:jc w:val="both"/>
        <w:rPr>
          <w:rFonts w:ascii="Sylfaen" w:hAnsi="Sylfaen"/>
          <w:sz w:val="20"/>
          <w:szCs w:val="20"/>
          <w:lang w:val="ka-GE"/>
        </w:rPr>
      </w:pPr>
      <w:r w:rsidRPr="0090315E">
        <w:rPr>
          <w:rFonts w:ascii="Times New Roman" w:hAnsi="Times New Roman"/>
          <w:sz w:val="20"/>
          <w:szCs w:val="20"/>
          <w:lang w:val="ka-GE"/>
        </w:rPr>
        <w:t>I</w:t>
      </w:r>
      <w:r w:rsidRPr="0090315E">
        <w:rPr>
          <w:rFonts w:ascii="LitNusx" w:hAnsi="LitNusx"/>
          <w:sz w:val="20"/>
          <w:szCs w:val="20"/>
          <w:lang w:val="ka-GE"/>
        </w:rPr>
        <w:t xml:space="preserve"> </w:t>
      </w:r>
      <w:r w:rsidRPr="0090315E">
        <w:rPr>
          <w:rFonts w:ascii="Sylfaen" w:hAnsi="Sylfaen"/>
          <w:sz w:val="20"/>
          <w:szCs w:val="20"/>
          <w:lang w:val="ka-GE"/>
        </w:rPr>
        <w:t>ლოტი</w:t>
      </w:r>
      <w:r w:rsidRPr="0090315E">
        <w:rPr>
          <w:rFonts w:ascii="LitNusx" w:hAnsi="LitNusx"/>
          <w:sz w:val="20"/>
          <w:szCs w:val="20"/>
          <w:lang w:val="ka-GE"/>
        </w:rPr>
        <w:t xml:space="preserve"> ----------------------------------------------</w:t>
      </w:r>
    </w:p>
    <w:p w:rsidR="0090315E" w:rsidRPr="0090315E" w:rsidRDefault="0090315E" w:rsidP="0090315E">
      <w:pPr>
        <w:spacing w:after="0" w:line="288" w:lineRule="atLeast"/>
        <w:jc w:val="both"/>
        <w:rPr>
          <w:rFonts w:ascii="Sylfaen" w:hAnsi="Sylfaen"/>
          <w:sz w:val="20"/>
          <w:szCs w:val="20"/>
          <w:lang w:val="ka-GE"/>
        </w:rPr>
      </w:pPr>
    </w:p>
    <w:p w:rsidR="0090315E" w:rsidRPr="0090315E" w:rsidRDefault="0090315E" w:rsidP="0090315E">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90315E" w:rsidRPr="0090315E" w:rsidRDefault="0090315E" w:rsidP="0090315E">
      <w:pPr>
        <w:spacing w:after="0" w:line="288" w:lineRule="atLeast"/>
        <w:jc w:val="both"/>
        <w:rPr>
          <w:rFonts w:ascii="LitNusx" w:hAnsi="LitNusx"/>
          <w:sz w:val="20"/>
          <w:szCs w:val="20"/>
          <w:lang w:val="ka-GE"/>
        </w:rPr>
      </w:pPr>
    </w:p>
    <w:p w:rsidR="0090315E" w:rsidRPr="0090315E" w:rsidRDefault="0090315E" w:rsidP="0090315E">
      <w:pPr>
        <w:spacing w:after="0" w:line="288" w:lineRule="atLeast"/>
        <w:jc w:val="both"/>
        <w:rPr>
          <w:rFonts w:ascii="Sylfaen" w:hAnsi="Sylfaen"/>
          <w:sz w:val="20"/>
          <w:szCs w:val="20"/>
          <w:lang w:val="ka-GE"/>
        </w:rPr>
      </w:pPr>
      <w:r w:rsidRPr="0090315E">
        <w:rPr>
          <w:rFonts w:ascii="Times New Roman" w:hAnsi="Times New Roman"/>
          <w:sz w:val="20"/>
          <w:szCs w:val="20"/>
          <w:lang w:val="ka-GE"/>
        </w:rPr>
        <w:t xml:space="preserve">I </w:t>
      </w:r>
      <w:proofErr w:type="spellStart"/>
      <w:r w:rsidRPr="0090315E">
        <w:rPr>
          <w:rFonts w:ascii="Times New Roman" w:hAnsi="Times New Roman"/>
          <w:sz w:val="20"/>
          <w:szCs w:val="20"/>
          <w:lang w:val="ka-GE"/>
        </w:rPr>
        <w:t>I</w:t>
      </w:r>
      <w:proofErr w:type="spellEnd"/>
      <w:r w:rsidRPr="0090315E">
        <w:rPr>
          <w:rFonts w:ascii="LitNusx" w:hAnsi="LitNusx"/>
          <w:sz w:val="20"/>
          <w:szCs w:val="20"/>
          <w:lang w:val="ka-GE"/>
        </w:rPr>
        <w:t xml:space="preserve"> </w:t>
      </w:r>
      <w:r w:rsidRPr="0090315E">
        <w:rPr>
          <w:rFonts w:ascii="Sylfaen" w:hAnsi="Sylfaen"/>
          <w:sz w:val="20"/>
          <w:szCs w:val="20"/>
          <w:lang w:val="ka-GE"/>
        </w:rPr>
        <w:t>ლოტი ---</w:t>
      </w:r>
      <w:r w:rsidRPr="0090315E">
        <w:rPr>
          <w:rFonts w:ascii="LitNusx" w:hAnsi="LitNusx"/>
          <w:sz w:val="20"/>
          <w:szCs w:val="20"/>
          <w:lang w:val="ka-GE"/>
        </w:rPr>
        <w:t>---------------------------------------------------</w:t>
      </w:r>
    </w:p>
    <w:p w:rsidR="0090315E" w:rsidRPr="0090315E" w:rsidRDefault="0090315E" w:rsidP="0090315E">
      <w:pPr>
        <w:spacing w:after="0" w:line="288" w:lineRule="atLeast"/>
        <w:jc w:val="both"/>
        <w:rPr>
          <w:rFonts w:ascii="Sylfaen" w:hAnsi="Sylfaen"/>
          <w:sz w:val="20"/>
          <w:szCs w:val="20"/>
          <w:lang w:val="ka-GE"/>
        </w:rPr>
      </w:pPr>
    </w:p>
    <w:p w:rsidR="0090315E" w:rsidRPr="0090315E" w:rsidRDefault="0090315E" w:rsidP="0090315E">
      <w:pPr>
        <w:spacing w:after="0" w:line="288" w:lineRule="atLeast"/>
        <w:jc w:val="center"/>
        <w:rPr>
          <w:rFonts w:ascii="LitNusx" w:hAnsi="LitNusx"/>
          <w:sz w:val="20"/>
          <w:szCs w:val="20"/>
          <w:lang w:val="ka-GE"/>
        </w:rPr>
      </w:pPr>
      <w:r w:rsidRPr="0090315E">
        <w:rPr>
          <w:rFonts w:ascii="Sylfaen" w:hAnsi="Sylfaen"/>
          <w:sz w:val="20"/>
          <w:szCs w:val="20"/>
          <w:lang w:val="ka-GE"/>
        </w:rPr>
        <w:t>(თანხა ციფრობრივად და სიტყვიერად)</w:t>
      </w:r>
    </w:p>
    <w:p w:rsidR="0090315E" w:rsidRPr="0090315E" w:rsidRDefault="0090315E" w:rsidP="0090315E">
      <w:pPr>
        <w:spacing w:line="288" w:lineRule="atLeast"/>
        <w:jc w:val="both"/>
        <w:rPr>
          <w:rFonts w:ascii="Sylfaen" w:hAnsi="Sylfaen"/>
          <w:sz w:val="20"/>
          <w:szCs w:val="20"/>
          <w:lang w:val="ka-GE"/>
        </w:rPr>
      </w:pPr>
      <w:r w:rsidRPr="0090315E">
        <w:rPr>
          <w:rFonts w:ascii="AcadNusx" w:hAnsi="AcadNusx"/>
          <w:sz w:val="20"/>
          <w:szCs w:val="20"/>
          <w:lang w:val="ka-GE"/>
        </w:rPr>
        <w:t xml:space="preserve">               </w:t>
      </w:r>
    </w:p>
    <w:p w:rsidR="0090315E" w:rsidRPr="0090315E" w:rsidRDefault="0090315E" w:rsidP="0090315E">
      <w:pPr>
        <w:spacing w:after="0" w:line="288" w:lineRule="atLeast"/>
        <w:jc w:val="both"/>
        <w:rPr>
          <w:rFonts w:ascii="Sylfaen" w:hAnsi="Sylfaen"/>
          <w:sz w:val="20"/>
          <w:szCs w:val="20"/>
          <w:lang w:val="ka-GE"/>
        </w:rPr>
      </w:pPr>
      <w:r w:rsidRPr="0090315E">
        <w:rPr>
          <w:rFonts w:ascii="Times New Roman" w:hAnsi="Times New Roman"/>
          <w:sz w:val="20"/>
          <w:szCs w:val="20"/>
          <w:lang w:val="ka-GE"/>
        </w:rPr>
        <w:t xml:space="preserve">I </w:t>
      </w:r>
      <w:proofErr w:type="spellStart"/>
      <w:r w:rsidRPr="0090315E">
        <w:rPr>
          <w:rFonts w:ascii="Times New Roman" w:hAnsi="Times New Roman"/>
          <w:sz w:val="20"/>
          <w:szCs w:val="20"/>
          <w:lang w:val="ka-GE"/>
        </w:rPr>
        <w:t>I</w:t>
      </w:r>
      <w:proofErr w:type="spellEnd"/>
      <w:r w:rsidRPr="0090315E">
        <w:rPr>
          <w:rFonts w:ascii="Times New Roman" w:hAnsi="Times New Roman"/>
          <w:sz w:val="20"/>
          <w:szCs w:val="20"/>
          <w:lang w:val="ka-GE"/>
        </w:rPr>
        <w:t xml:space="preserve"> </w:t>
      </w:r>
      <w:proofErr w:type="spellStart"/>
      <w:r w:rsidRPr="0090315E">
        <w:rPr>
          <w:rFonts w:ascii="Times New Roman" w:hAnsi="Times New Roman"/>
          <w:sz w:val="20"/>
          <w:szCs w:val="20"/>
          <w:lang w:val="ka-GE"/>
        </w:rPr>
        <w:t>I</w:t>
      </w:r>
      <w:proofErr w:type="spellEnd"/>
      <w:r w:rsidRPr="0090315E">
        <w:rPr>
          <w:rFonts w:ascii="LitNusx" w:hAnsi="LitNusx"/>
          <w:sz w:val="20"/>
          <w:szCs w:val="20"/>
          <w:lang w:val="ka-GE"/>
        </w:rPr>
        <w:t xml:space="preserve"> </w:t>
      </w:r>
      <w:r w:rsidRPr="0090315E">
        <w:rPr>
          <w:rFonts w:ascii="Sylfaen" w:hAnsi="Sylfaen"/>
          <w:sz w:val="20"/>
          <w:szCs w:val="20"/>
          <w:lang w:val="ka-GE"/>
        </w:rPr>
        <w:t xml:space="preserve">ლოტი </w:t>
      </w:r>
      <w:bookmarkStart w:id="0" w:name="_GoBack"/>
      <w:bookmarkEnd w:id="0"/>
    </w:p>
    <w:p w:rsidR="0090315E" w:rsidRPr="0090315E" w:rsidRDefault="0090315E" w:rsidP="0090315E">
      <w:pPr>
        <w:spacing w:after="0" w:line="288" w:lineRule="atLeast"/>
        <w:jc w:val="both"/>
        <w:rPr>
          <w:rFonts w:ascii="LitNusx" w:hAnsi="LitNusx"/>
          <w:sz w:val="20"/>
          <w:szCs w:val="20"/>
          <w:lang w:val="ka-GE"/>
        </w:rPr>
      </w:pPr>
      <w:r w:rsidRPr="0090315E">
        <w:rPr>
          <w:rFonts w:ascii="Sylfaen" w:hAnsi="Sylfaen"/>
          <w:sz w:val="20"/>
          <w:szCs w:val="20"/>
          <w:lang w:val="ka-GE"/>
        </w:rPr>
        <w:t xml:space="preserve">                        -----------------------------</w:t>
      </w:r>
      <w:r w:rsidRPr="0090315E">
        <w:rPr>
          <w:rFonts w:ascii="LitNusx" w:hAnsi="LitNusx"/>
          <w:sz w:val="20"/>
          <w:szCs w:val="20"/>
          <w:lang w:val="ka-GE"/>
        </w:rPr>
        <w:t>----------------------------------------------------</w:t>
      </w:r>
    </w:p>
    <w:p w:rsidR="0090315E" w:rsidRPr="0090315E" w:rsidRDefault="0090315E" w:rsidP="0090315E">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sidRPr="0090315E">
        <w:rPr>
          <w:rFonts w:ascii="Sylfaen" w:hAnsi="Sylfaen"/>
          <w:sz w:val="20"/>
          <w:szCs w:val="20"/>
          <w:lang w:val="ka-GE"/>
        </w:rPr>
        <w:t xml:space="preserve">        (თანხა ციფრობრივად და სიტყვიერად)</w:t>
      </w: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Pr="0090315E" w:rsidRDefault="0090315E" w:rsidP="00AD361B">
      <w:pPr>
        <w:spacing w:line="288" w:lineRule="atLeast"/>
        <w:jc w:val="right"/>
        <w:rPr>
          <w:rFonts w:ascii="Sylfaen" w:hAnsi="Sylfaen"/>
          <w:position w:val="9"/>
          <w:sz w:val="20"/>
          <w:szCs w:val="20"/>
          <w:vertAlign w:val="superscript"/>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position w:val="9"/>
          <w:sz w:val="20"/>
          <w:szCs w:val="20"/>
          <w:vertAlign w:val="superscript"/>
          <w:lang w:val="ka-GE"/>
        </w:rPr>
        <w:t xml:space="preserve">          </w:t>
      </w: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სს „ვითიბი ბანკი ჯორჯიას“ მიერ გამოცხადებულ სხვადასხვა პოლიგრაფიული პროდუქციის, ბლანკებისა და კონვერტების დამზადება –</w:t>
      </w:r>
      <w:r w:rsidRPr="00055C75">
        <w:rPr>
          <w:rFonts w:ascii="Sylfaen" w:hAnsi="Sylfaen"/>
          <w:sz w:val="20"/>
          <w:szCs w:val="20"/>
          <w:lang w:val="es-ES"/>
        </w:rPr>
        <w:t xml:space="preserve"> </w:t>
      </w:r>
      <w:r w:rsidRPr="00055C75">
        <w:rPr>
          <w:rFonts w:ascii="Sylfaen" w:hAnsi="Sylfaen"/>
          <w:sz w:val="20"/>
          <w:szCs w:val="20"/>
          <w:lang w:val="ka-GE"/>
        </w:rPr>
        <w:t>შესყიდვაზე</w:t>
      </w:r>
      <w:r w:rsidRPr="00055C75">
        <w:rPr>
          <w:rFonts w:ascii="Sylfaen" w:hAnsi="Sylfaen"/>
          <w:sz w:val="20"/>
          <w:szCs w:val="20"/>
          <w:lang w:val="es-ES"/>
        </w:rPr>
        <w:t xml:space="preserve">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B765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7A88"/>
    <w:rsid w:val="00777459"/>
    <w:rsid w:val="00780526"/>
    <w:rsid w:val="00780A4C"/>
    <w:rsid w:val="007825F6"/>
    <w:rsid w:val="00794792"/>
    <w:rsid w:val="007A3AA6"/>
    <w:rsid w:val="007B11E3"/>
    <w:rsid w:val="007B2244"/>
    <w:rsid w:val="007B6A6F"/>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F5C"/>
    <w:rsid w:val="009152D6"/>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sobchinsk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EBABB-395B-45FD-AFDA-04CC40C3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173</cp:revision>
  <cp:lastPrinted>2012-09-17T06:52:00Z</cp:lastPrinted>
  <dcterms:created xsi:type="dcterms:W3CDTF">2012-08-22T11:21:00Z</dcterms:created>
  <dcterms:modified xsi:type="dcterms:W3CDTF">2019-02-28T05:27:00Z</dcterms:modified>
</cp:coreProperties>
</file>