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F6032"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E63E0F" w:rsidRDefault="00295DAF" w:rsidP="00E63E0F">
            <w:pPr>
              <w:spacing w:after="0" w:line="288" w:lineRule="auto"/>
              <w:contextualSpacing/>
              <w:jc w:val="both"/>
              <w:rPr>
                <w:rFonts w:ascii="Sylfaen" w:eastAsia="Geo ABC" w:hAnsi="Sylfaen"/>
                <w:sz w:val="20"/>
                <w:szCs w:val="20"/>
              </w:rPr>
            </w:pPr>
            <w:r w:rsidRPr="00295DAF">
              <w:rPr>
                <w:rFonts w:ascii="Sylfaen" w:eastAsia="Geo ABC" w:hAnsi="Sylfaen"/>
                <w:bCs/>
                <w:iCs/>
                <w:sz w:val="20"/>
                <w:szCs w:val="20"/>
                <w:lang w:val="ka-GE"/>
              </w:rPr>
              <w:t xml:space="preserve">სს „ვითიბი ბანკი ჯორჯია“ დიზელ-გენერატორების შესყიდვის მიზნით აცხადებს ღია ტენდერს 17 </w:t>
            </w:r>
            <w:r w:rsidR="00F44938">
              <w:rPr>
                <w:rFonts w:ascii="Sylfaen" w:eastAsia="Geo ABC" w:hAnsi="Sylfaen"/>
                <w:bCs/>
                <w:iCs/>
                <w:sz w:val="20"/>
                <w:szCs w:val="20"/>
                <w:lang w:val="ka-GE"/>
              </w:rPr>
              <w:t xml:space="preserve">(ჩვიდმეტი) </w:t>
            </w:r>
            <w:r w:rsidRPr="00295DAF">
              <w:rPr>
                <w:rFonts w:ascii="Sylfaen" w:eastAsia="Geo ABC" w:hAnsi="Sylfaen"/>
                <w:bCs/>
                <w:iCs/>
                <w:sz w:val="20"/>
                <w:szCs w:val="20"/>
                <w:lang w:val="ka-GE"/>
              </w:rPr>
              <w:t xml:space="preserve">ლოტად. </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7559D5" w:rsidRDefault="000B4EB1" w:rsidP="00295DAF">
            <w:pPr>
              <w:pStyle w:val="BodyText"/>
              <w:rPr>
                <w:rFonts w:ascii="Sylfaen" w:hAnsi="Sylfaen"/>
                <w:sz w:val="20"/>
                <w:szCs w:val="20"/>
                <w:lang w:val="ka-GE"/>
              </w:rPr>
            </w:pPr>
            <w:r w:rsidRPr="000B4EB1">
              <w:rPr>
                <w:rFonts w:ascii="Sylfaen" w:eastAsia="Geo ABC" w:hAnsi="Sylfaen"/>
                <w:sz w:val="20"/>
                <w:szCs w:val="20"/>
                <w:lang w:val="ka-GE"/>
              </w:rPr>
              <w:t xml:space="preserve">საქონლის მოწოდება </w:t>
            </w:r>
            <w:r w:rsidR="00295DAF">
              <w:rPr>
                <w:rFonts w:ascii="Sylfaen" w:eastAsia="Geo ABC" w:hAnsi="Sylfaen"/>
                <w:sz w:val="20"/>
                <w:szCs w:val="20"/>
                <w:lang w:val="ka-GE"/>
              </w:rPr>
              <w:t>და მონტაჟი უნდა განხორციელდეს ქალაქ თბილისის მასშტაბით.</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295DAF">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295DAF">
              <w:rPr>
                <w:rFonts w:ascii="Sylfaen" w:hAnsi="Sylfaen"/>
                <w:sz w:val="20"/>
                <w:szCs w:val="20"/>
                <w:lang w:val="ka-GE"/>
              </w:rPr>
              <w:t>საქონლის მიწოდებასთან და მის მონტაჟთან</w:t>
            </w:r>
            <w:r w:rsidR="000B4EB1">
              <w:rPr>
                <w:rFonts w:ascii="Sylfaen" w:hAnsi="Sylfaen"/>
                <w:sz w:val="20"/>
                <w:szCs w:val="20"/>
                <w:lang w:val="ka-GE"/>
              </w:rPr>
              <w:t xml:space="preserve">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295DAF">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295DAF">
              <w:rPr>
                <w:rFonts w:ascii="Sylfaen" w:hAnsi="Sylfaen"/>
                <w:sz w:val="20"/>
                <w:szCs w:val="20"/>
                <w:lang w:val="ka-GE"/>
              </w:rPr>
              <w:t>29 ივლისის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საქონლის მიწოდების ვადის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F44938">
              <w:rPr>
                <w:rFonts w:ascii="Sylfaen" w:hAnsi="Sylfaen"/>
                <w:sz w:val="20"/>
                <w:szCs w:val="20"/>
                <w:lang w:val="ka-GE"/>
              </w:rPr>
              <w:t>რობების შესახებ;</w:t>
            </w:r>
          </w:p>
          <w:p w:rsidR="005D70D1" w:rsidRPr="0090315E" w:rsidRDefault="000B4EB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295DAF" w:rsidRDefault="007E75C8" w:rsidP="006973ED">
            <w:pPr>
              <w:spacing w:line="288" w:lineRule="auto"/>
              <w:jc w:val="both"/>
              <w:rPr>
                <w:rFonts w:ascii="Sylfaen" w:hAnsi="Sylfaen"/>
                <w:sz w:val="20"/>
                <w:szCs w:val="20"/>
                <w:lang w:val="ka-GE"/>
              </w:rPr>
            </w:pPr>
            <w:r w:rsidRPr="007E75C8">
              <w:rPr>
                <w:rFonts w:ascii="Sylfaen" w:hAnsi="Sylfaen"/>
                <w:sz w:val="20"/>
                <w:szCs w:val="20"/>
                <w:lang w:val="ka-GE"/>
              </w:rPr>
              <w:t>ანგარიშსწორება შემსრულებელთან იწარმოებს საქონლის მოწოდების</w:t>
            </w:r>
            <w:r w:rsidR="00F44938">
              <w:rPr>
                <w:rFonts w:ascii="Sylfaen" w:hAnsi="Sylfaen"/>
                <w:sz w:val="20"/>
                <w:szCs w:val="20"/>
                <w:lang w:val="ka-GE"/>
              </w:rPr>
              <w:t>ა და მონტაჟის</w:t>
            </w:r>
            <w:r w:rsidRPr="007E75C8">
              <w:rPr>
                <w:rFonts w:ascii="Sylfaen" w:hAnsi="Sylfaen"/>
                <w:sz w:val="20"/>
                <w:szCs w:val="20"/>
                <w:lang w:val="ka-GE"/>
              </w:rPr>
              <w:t xml:space="preserve"> მიხედვით, მიღება – ჩაბარების აქტის გაფორმებიდან 10 (ათი) სამუშაო დღის განმავლობაში. </w:t>
            </w:r>
          </w:p>
          <w:p w:rsidR="006973ED" w:rsidRPr="0090315E" w:rsidRDefault="00295DAF" w:rsidP="006973ED">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w:t>
            </w:r>
            <w:bookmarkStart w:id="0" w:name="_GoBack"/>
            <w:bookmarkEnd w:id="0"/>
            <w:r w:rsidRPr="007C208A">
              <w:rPr>
                <w:rFonts w:ascii="Sylfaen" w:hAnsi="Sylfaen" w:cs="Sylfaen"/>
                <w:sz w:val="20"/>
                <w:szCs w:val="20"/>
                <w:lang w:val="ka-GE"/>
              </w:rPr>
              <w:t>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295DAF">
        <w:rPr>
          <w:rFonts w:ascii="Sylfaen" w:hAnsi="Sylfaen" w:cs="Sylfaen"/>
          <w:sz w:val="20"/>
          <w:szCs w:val="20"/>
          <w:lang w:val="ka-GE"/>
        </w:rPr>
        <w:t xml:space="preserve">დიზელ გენერატორის </w:t>
      </w:r>
      <w:r w:rsidR="00912C7C">
        <w:rPr>
          <w:rFonts w:ascii="Sylfaen" w:hAnsi="Sylfaen" w:cs="Sylfaen"/>
          <w:sz w:val="20"/>
          <w:szCs w:val="20"/>
          <w:lang w:val="ka-GE"/>
        </w:rPr>
        <w:t xml:space="preserve"> მოწოდება</w:t>
      </w:r>
      <w:r w:rsidR="00295DAF">
        <w:rPr>
          <w:rFonts w:ascii="Sylfaen" w:hAnsi="Sylfaen" w:cs="Sylfaen"/>
          <w:sz w:val="20"/>
          <w:szCs w:val="20"/>
          <w:lang w:val="ka-GE"/>
        </w:rPr>
        <w:t>-მონტაჟი</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პირველი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მეორე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მესამე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მეოთხე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მეხუთე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მეექვსე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მეშვიდე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მერვე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მეათე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lastRenderedPageBreak/>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მეთერთმეტე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მეთორმეტე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 მეცამეტე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Default="00295DAF" w:rsidP="00295DAF">
      <w:pPr>
        <w:spacing w:after="0" w:line="288" w:lineRule="atLeast"/>
        <w:jc w:val="both"/>
        <w:rPr>
          <w:rFonts w:ascii="Sylfaen" w:hAnsi="Sylfaen"/>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მეთოთხმეტე ლოტი </w:t>
      </w:r>
      <w:r w:rsidRPr="00747D91">
        <w:rPr>
          <w:rFonts w:ascii="LitNusx" w:hAnsi="LitNusx"/>
          <w:lang w:val="ka-GE"/>
        </w:rPr>
        <w:t>----------------------------------------------------------------------------------------------</w:t>
      </w:r>
    </w:p>
    <w:p w:rsidR="00295DAF"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Pr="00F5481D" w:rsidRDefault="00295DAF" w:rsidP="00295DAF">
      <w:pPr>
        <w:spacing w:after="0" w:line="288" w:lineRule="atLeast"/>
        <w:jc w:val="both"/>
        <w:rPr>
          <w:rFonts w:ascii="Sylfaen" w:hAnsi="Sylfaen"/>
          <w:sz w:val="18"/>
          <w:szCs w:val="18"/>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მეთხუთმეტე ლოტი </w:t>
      </w:r>
      <w:r w:rsidRPr="00747D91">
        <w:rPr>
          <w:rFonts w:ascii="LitNusx" w:hAnsi="LitNusx"/>
          <w:lang w:val="ka-GE"/>
        </w:rPr>
        <w:t>----------------------------------------------------------------------------------------------</w:t>
      </w:r>
    </w:p>
    <w:p w:rsidR="00295DAF"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Pr="00F5481D" w:rsidRDefault="00295DAF" w:rsidP="00295DAF">
      <w:pPr>
        <w:spacing w:after="0" w:line="288" w:lineRule="atLeast"/>
        <w:jc w:val="both"/>
        <w:rPr>
          <w:rFonts w:ascii="Sylfaen" w:hAnsi="Sylfaen"/>
          <w:sz w:val="18"/>
          <w:szCs w:val="18"/>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მეთექვსმეტე ლოტი </w:t>
      </w:r>
      <w:r w:rsidRPr="00747D91">
        <w:rPr>
          <w:rFonts w:ascii="LitNusx" w:hAnsi="LitNusx"/>
          <w:lang w:val="ka-GE"/>
        </w:rPr>
        <w:t>----------------------------------------------------------------------------------------------</w:t>
      </w:r>
    </w:p>
    <w:p w:rsidR="00295DAF"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Pr="00F5481D" w:rsidRDefault="00295DAF" w:rsidP="00295DAF">
      <w:pPr>
        <w:spacing w:after="0" w:line="288" w:lineRule="atLeast"/>
        <w:jc w:val="both"/>
        <w:rPr>
          <w:rFonts w:ascii="Sylfaen" w:hAnsi="Sylfaen"/>
          <w:sz w:val="18"/>
          <w:szCs w:val="18"/>
          <w:lang w:val="ka-GE"/>
        </w:rPr>
      </w:pPr>
    </w:p>
    <w:p w:rsidR="00295DAF" w:rsidRPr="00747D91" w:rsidRDefault="00295DAF" w:rsidP="00295DAF">
      <w:pPr>
        <w:spacing w:after="0" w:line="288" w:lineRule="atLeast"/>
        <w:jc w:val="both"/>
        <w:rPr>
          <w:rFonts w:ascii="LitNusx" w:hAnsi="LitNusx"/>
          <w:lang w:val="ka-GE"/>
        </w:rPr>
      </w:pPr>
      <w:r>
        <w:rPr>
          <w:rFonts w:ascii="Sylfaen" w:hAnsi="Sylfaen"/>
          <w:lang w:val="ka-GE"/>
        </w:rPr>
        <w:t xml:space="preserve">მეჩვიდმეტე ლოტი </w:t>
      </w:r>
      <w:r w:rsidRPr="00747D91">
        <w:rPr>
          <w:rFonts w:ascii="LitNusx" w:hAnsi="LitNusx"/>
          <w:lang w:val="ka-GE"/>
        </w:rPr>
        <w:t>----------------------------------------------------------------------------------------------</w:t>
      </w:r>
    </w:p>
    <w:p w:rsidR="00295DAF" w:rsidRPr="00F5481D" w:rsidRDefault="00295DAF" w:rsidP="00295DAF">
      <w:pPr>
        <w:spacing w:after="0" w:line="288" w:lineRule="atLeast"/>
        <w:jc w:val="both"/>
        <w:rPr>
          <w:rFonts w:ascii="Sylfaen" w:hAnsi="Sylfaen"/>
          <w:sz w:val="18"/>
          <w:szCs w:val="18"/>
          <w:lang w:val="ka-GE"/>
        </w:rPr>
      </w:pPr>
      <w:r w:rsidRPr="00747D91">
        <w:rPr>
          <w:rFonts w:ascii="LitNusx" w:hAnsi="LitNusx"/>
          <w:lang w:val="ka-GE"/>
        </w:rPr>
        <w:t xml:space="preserve">                       </w:t>
      </w:r>
      <w:r>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295DAF" w:rsidRPr="006B09AF" w:rsidRDefault="00295DAF" w:rsidP="00295DAF">
      <w:pPr>
        <w:spacing w:after="0" w:line="288" w:lineRule="atLeast"/>
        <w:jc w:val="both"/>
        <w:rPr>
          <w:rFonts w:ascii="Sylfaen" w:hAnsi="Sylfaen"/>
          <w:lang w:val="ka-GE"/>
        </w:rPr>
      </w:pP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912C7C" w:rsidRDefault="00912C7C" w:rsidP="00295DAF">
      <w:pPr>
        <w:spacing w:line="288" w:lineRule="atLeas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295DAF">
        <w:rPr>
          <w:rFonts w:ascii="Sylfaen" w:hAnsi="Sylfaen"/>
          <w:sz w:val="20"/>
          <w:szCs w:val="20"/>
          <w:lang w:val="ka-GE"/>
        </w:rPr>
        <w:t>დიზელ-გენერატორების</w:t>
      </w:r>
      <w:r w:rsidR="00912C7C">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მიზნით გამოცხადებულ</w:t>
      </w:r>
      <w:r w:rsidR="00295DAF">
        <w:rPr>
          <w:rFonts w:ascii="Sylfaen" w:hAnsi="Sylfaen"/>
          <w:sz w:val="20"/>
          <w:szCs w:val="20"/>
          <w:lang w:val="ka-GE"/>
        </w:rPr>
        <w:t xml:space="preserve"> 17 (ჩვიდმეტი) </w:t>
      </w:r>
      <w:proofErr w:type="spellStart"/>
      <w:r w:rsidR="00295DAF">
        <w:rPr>
          <w:rFonts w:ascii="Sylfaen" w:hAnsi="Sylfaen"/>
          <w:sz w:val="20"/>
          <w:szCs w:val="20"/>
          <w:lang w:val="ka-GE"/>
        </w:rPr>
        <w:t>ლოტიან</w:t>
      </w:r>
      <w:proofErr w:type="spellEnd"/>
      <w:r w:rsidR="007559D5">
        <w:rPr>
          <w:rFonts w:ascii="Sylfaen" w:hAnsi="Sylfaen"/>
          <w:sz w:val="20"/>
          <w:szCs w:val="20"/>
          <w:lang w:val="ka-GE"/>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95DAF"/>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938"/>
    <w:rsid w:val="00F44A99"/>
    <w:rsid w:val="00F55FAC"/>
    <w:rsid w:val="00F66872"/>
    <w:rsid w:val="00F84BB8"/>
    <w:rsid w:val="00F93D9A"/>
    <w:rsid w:val="00FA5B36"/>
    <w:rsid w:val="00FB64F3"/>
    <w:rsid w:val="00FC251C"/>
    <w:rsid w:val="00FC3287"/>
    <w:rsid w:val="00FD095C"/>
    <w:rsid w:val="00FE29EE"/>
    <w:rsid w:val="00FE2E79"/>
    <w:rsid w:val="00FE7287"/>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B969"/>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E59F-645B-41F1-9F92-D199C712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185</cp:revision>
  <cp:lastPrinted>2012-09-17T06:52:00Z</cp:lastPrinted>
  <dcterms:created xsi:type="dcterms:W3CDTF">2012-08-22T11:21:00Z</dcterms:created>
  <dcterms:modified xsi:type="dcterms:W3CDTF">2019-07-22T12:59:00Z</dcterms:modified>
</cp:coreProperties>
</file>