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668A" w:rsidRPr="00A43E5E" w:rsidRDefault="00710763">
      <w:pPr>
        <w:jc w:val="center"/>
        <w:rPr>
          <w:b/>
          <w:bCs/>
          <w:sz w:val="36"/>
          <w:szCs w:val="36"/>
        </w:rPr>
      </w:pPr>
      <w:r w:rsidRPr="00A43E5E">
        <w:rPr>
          <w:b/>
          <w:bCs/>
          <w:sz w:val="36"/>
          <w:szCs w:val="36"/>
        </w:rPr>
        <w:t>Penetration testing requirements</w:t>
      </w:r>
    </w:p>
    <w:p w:rsidR="0093668A" w:rsidRDefault="0093668A">
      <w:pPr>
        <w:ind w:left="720"/>
        <w:rPr>
          <w:b/>
          <w:bCs/>
          <w:color w:val="000000"/>
          <w:sz w:val="16"/>
          <w:szCs w:val="16"/>
        </w:rPr>
      </w:pPr>
    </w:p>
    <w:p w:rsidR="0093668A" w:rsidRDefault="00710763" w:rsidP="00710763">
      <w:pPr>
        <w:rPr>
          <w:b/>
          <w:bCs/>
          <w:color w:val="000000"/>
        </w:rPr>
      </w:pPr>
      <w:r w:rsidRPr="00A43E5E">
        <w:rPr>
          <w:b/>
          <w:bCs/>
          <w:color w:val="000000"/>
        </w:rPr>
        <w:t>General Scope</w:t>
      </w:r>
    </w:p>
    <w:p w:rsidR="00333471" w:rsidRDefault="00333471" w:rsidP="00710763">
      <w:pPr>
        <w:rPr>
          <w:b/>
          <w:bCs/>
          <w:color w:val="000000"/>
        </w:rPr>
      </w:pPr>
    </w:p>
    <w:tbl>
      <w:tblPr>
        <w:tblW w:w="0" w:type="auto"/>
        <w:tblCellMar>
          <w:left w:w="0" w:type="dxa"/>
          <w:right w:w="0" w:type="dxa"/>
        </w:tblCellMar>
        <w:tblLook w:val="04A0" w:firstRow="1" w:lastRow="0" w:firstColumn="1" w:lastColumn="0" w:noHBand="0" w:noVBand="1"/>
      </w:tblPr>
      <w:tblGrid>
        <w:gridCol w:w="421"/>
        <w:gridCol w:w="2268"/>
        <w:gridCol w:w="2551"/>
        <w:gridCol w:w="2403"/>
      </w:tblGrid>
      <w:tr w:rsidR="00333471" w:rsidTr="00333471">
        <w:trPr>
          <w:trHeight w:val="20"/>
        </w:trPr>
        <w:tc>
          <w:tcPr>
            <w:tcW w:w="421" w:type="dxa"/>
            <w:tcBorders>
              <w:top w:val="nil"/>
              <w:left w:val="single" w:sz="8" w:space="0" w:color="auto"/>
              <w:bottom w:val="single" w:sz="8" w:space="0" w:color="auto"/>
              <w:right w:val="single" w:sz="8" w:space="0" w:color="auto"/>
            </w:tcBorders>
            <w:shd w:val="clear" w:color="auto" w:fill="FF0000"/>
            <w:tcMar>
              <w:top w:w="0" w:type="dxa"/>
              <w:left w:w="108" w:type="dxa"/>
              <w:bottom w:w="0" w:type="dxa"/>
              <w:right w:w="108" w:type="dxa"/>
            </w:tcMar>
            <w:vAlign w:val="center"/>
            <w:hideMark/>
          </w:tcPr>
          <w:p w:rsidR="00333471" w:rsidRDefault="00333471">
            <w:pPr>
              <w:jc w:val="center"/>
              <w:rPr>
                <w:rFonts w:ascii="Calibri" w:hAnsi="Calibri" w:cs="Calibri"/>
              </w:rPr>
            </w:pPr>
            <w:r>
              <w:rPr>
                <w:b/>
                <w:bCs/>
                <w:color w:val="FFFFFF"/>
                <w:sz w:val="18"/>
                <w:szCs w:val="18"/>
              </w:rPr>
              <w:t>№</w:t>
            </w:r>
          </w:p>
        </w:tc>
        <w:tc>
          <w:tcPr>
            <w:tcW w:w="2268" w:type="dxa"/>
            <w:tcBorders>
              <w:top w:val="nil"/>
              <w:left w:val="nil"/>
              <w:bottom w:val="single" w:sz="8" w:space="0" w:color="auto"/>
              <w:right w:val="single" w:sz="8" w:space="0" w:color="auto"/>
            </w:tcBorders>
            <w:shd w:val="clear" w:color="auto" w:fill="FF0000"/>
            <w:tcMar>
              <w:top w:w="0" w:type="dxa"/>
              <w:left w:w="108" w:type="dxa"/>
              <w:bottom w:w="0" w:type="dxa"/>
              <w:right w:w="108" w:type="dxa"/>
            </w:tcMar>
            <w:vAlign w:val="center"/>
            <w:hideMark/>
          </w:tcPr>
          <w:p w:rsidR="00333471" w:rsidRDefault="00333471">
            <w:pPr>
              <w:jc w:val="center"/>
              <w:rPr>
                <w:rFonts w:ascii="Calibri" w:hAnsi="Calibri" w:cs="Calibri"/>
              </w:rPr>
            </w:pPr>
            <w:r>
              <w:rPr>
                <w:b/>
                <w:bCs/>
                <w:color w:val="FFFFFF"/>
                <w:sz w:val="18"/>
                <w:szCs w:val="18"/>
              </w:rPr>
              <w:t>Stage of work</w:t>
            </w:r>
          </w:p>
        </w:tc>
        <w:tc>
          <w:tcPr>
            <w:tcW w:w="2551" w:type="dxa"/>
            <w:tcBorders>
              <w:top w:val="nil"/>
              <w:left w:val="nil"/>
              <w:bottom w:val="single" w:sz="8" w:space="0" w:color="auto"/>
              <w:right w:val="single" w:sz="8" w:space="0" w:color="auto"/>
            </w:tcBorders>
            <w:shd w:val="clear" w:color="auto" w:fill="FF0000"/>
            <w:tcMar>
              <w:top w:w="0" w:type="dxa"/>
              <w:left w:w="108" w:type="dxa"/>
              <w:bottom w:w="0" w:type="dxa"/>
              <w:right w:w="108" w:type="dxa"/>
            </w:tcMar>
            <w:vAlign w:val="center"/>
            <w:hideMark/>
          </w:tcPr>
          <w:p w:rsidR="00333471" w:rsidRDefault="00333471">
            <w:pPr>
              <w:jc w:val="center"/>
              <w:rPr>
                <w:rFonts w:ascii="Calibri" w:hAnsi="Calibri" w:cs="Calibri"/>
              </w:rPr>
            </w:pPr>
            <w:r>
              <w:rPr>
                <w:b/>
                <w:bCs/>
                <w:color w:val="FFFFFF"/>
                <w:sz w:val="18"/>
                <w:szCs w:val="18"/>
              </w:rPr>
              <w:t>Stage Description</w:t>
            </w:r>
          </w:p>
        </w:tc>
        <w:tc>
          <w:tcPr>
            <w:tcW w:w="2403" w:type="dxa"/>
            <w:tcBorders>
              <w:top w:val="nil"/>
              <w:left w:val="nil"/>
              <w:bottom w:val="single" w:sz="8" w:space="0" w:color="auto"/>
              <w:right w:val="single" w:sz="8" w:space="0" w:color="auto"/>
            </w:tcBorders>
            <w:shd w:val="clear" w:color="auto" w:fill="FF0000"/>
            <w:tcMar>
              <w:top w:w="0" w:type="dxa"/>
              <w:left w:w="108" w:type="dxa"/>
              <w:bottom w:w="0" w:type="dxa"/>
              <w:right w:w="108" w:type="dxa"/>
            </w:tcMar>
            <w:vAlign w:val="center"/>
            <w:hideMark/>
          </w:tcPr>
          <w:p w:rsidR="00333471" w:rsidRDefault="00333471">
            <w:pPr>
              <w:jc w:val="center"/>
              <w:rPr>
                <w:rFonts w:ascii="Calibri" w:hAnsi="Calibri" w:cs="Calibri"/>
              </w:rPr>
            </w:pPr>
            <w:r>
              <w:rPr>
                <w:b/>
                <w:bCs/>
                <w:color w:val="FFFFFF"/>
                <w:sz w:val="18"/>
                <w:szCs w:val="18"/>
              </w:rPr>
              <w:t>Results</w:t>
            </w:r>
          </w:p>
        </w:tc>
      </w:tr>
      <w:tr w:rsidR="00333471" w:rsidTr="00333471">
        <w:trPr>
          <w:trHeight w:val="104"/>
        </w:trPr>
        <w:tc>
          <w:tcPr>
            <w:tcW w:w="421"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33471" w:rsidRDefault="00333471">
            <w:pPr>
              <w:jc w:val="center"/>
              <w:rPr>
                <w:rFonts w:ascii="Calibri" w:hAnsi="Calibri" w:cs="Calibri"/>
              </w:rPr>
            </w:pPr>
            <w:r>
              <w:rPr>
                <w:color w:val="000000"/>
                <w:sz w:val="18"/>
                <w:szCs w:val="18"/>
              </w:rPr>
              <w:t>1</w:t>
            </w:r>
          </w:p>
        </w:tc>
        <w:tc>
          <w:tcPr>
            <w:tcW w:w="2268"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333471" w:rsidRDefault="00333471">
            <w:pPr>
              <w:rPr>
                <w:rFonts w:ascii="Calibri" w:hAnsi="Calibri" w:cs="Calibri"/>
              </w:rPr>
            </w:pPr>
            <w:r>
              <w:rPr>
                <w:sz w:val="18"/>
                <w:szCs w:val="18"/>
              </w:rPr>
              <w:t>Preparatory phase</w:t>
            </w:r>
          </w:p>
        </w:tc>
        <w:tc>
          <w:tcPr>
            <w:tcW w:w="25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33471" w:rsidRDefault="00333471">
            <w:pPr>
              <w:rPr>
                <w:rFonts w:ascii="Calibri" w:hAnsi="Calibri" w:cs="Calibri"/>
              </w:rPr>
            </w:pPr>
            <w:r>
              <w:rPr>
                <w:sz w:val="18"/>
                <w:szCs w:val="18"/>
              </w:rPr>
              <w:t>Formulation of goals, objectives and scope of work</w:t>
            </w:r>
          </w:p>
        </w:tc>
        <w:tc>
          <w:tcPr>
            <w:tcW w:w="2403"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333471" w:rsidRDefault="00333471">
            <w:pPr>
              <w:rPr>
                <w:rFonts w:ascii="Calibri" w:hAnsi="Calibri" w:cs="Calibri"/>
              </w:rPr>
            </w:pPr>
            <w:r>
              <w:rPr>
                <w:sz w:val="18"/>
                <w:szCs w:val="18"/>
              </w:rPr>
              <w:t>The works on modeling of targeted attacks.</w:t>
            </w:r>
          </w:p>
          <w:p w:rsidR="00333471" w:rsidRDefault="00333471">
            <w:pPr>
              <w:rPr>
                <w:rFonts w:ascii="Calibri" w:hAnsi="Calibri" w:cs="Calibri"/>
              </w:rPr>
            </w:pPr>
            <w:r>
              <w:rPr>
                <w:sz w:val="18"/>
                <w:szCs w:val="18"/>
              </w:rPr>
              <w:br/>
              <w:t>A report has been prepared containing a systematization of possible attack scenarios and vulnerabilities, as well as recommendations for improving the level of security.</w:t>
            </w:r>
          </w:p>
          <w:p w:rsidR="00333471" w:rsidRDefault="00333471">
            <w:pPr>
              <w:rPr>
                <w:rFonts w:ascii="Calibri" w:hAnsi="Calibri" w:cs="Calibri"/>
              </w:rPr>
            </w:pPr>
            <w:r>
              <w:rPr>
                <w:sz w:val="18"/>
                <w:szCs w:val="18"/>
              </w:rPr>
              <w:t> </w:t>
            </w:r>
          </w:p>
          <w:p w:rsidR="00333471" w:rsidRDefault="00333471">
            <w:pPr>
              <w:rPr>
                <w:rFonts w:ascii="Calibri" w:hAnsi="Calibri" w:cs="Calibri"/>
              </w:rPr>
            </w:pPr>
            <w:r>
              <w:rPr>
                <w:sz w:val="18"/>
                <w:szCs w:val="18"/>
              </w:rPr>
              <w:t xml:space="preserve">A workshop for the Blue Team </w:t>
            </w:r>
            <w:proofErr w:type="gramStart"/>
            <w:r>
              <w:rPr>
                <w:sz w:val="18"/>
                <w:szCs w:val="18"/>
              </w:rPr>
              <w:t>was held</w:t>
            </w:r>
            <w:proofErr w:type="gramEnd"/>
            <w:r>
              <w:rPr>
                <w:sz w:val="18"/>
                <w:szCs w:val="18"/>
              </w:rPr>
              <w:t xml:space="preserve"> and a report was prepared for senior management.</w:t>
            </w:r>
          </w:p>
        </w:tc>
      </w:tr>
      <w:tr w:rsidR="00333471" w:rsidTr="00333471">
        <w:trPr>
          <w:trHeight w:val="103"/>
        </w:trPr>
        <w:tc>
          <w:tcPr>
            <w:tcW w:w="0" w:type="auto"/>
            <w:vMerge/>
            <w:tcBorders>
              <w:top w:val="nil"/>
              <w:left w:val="single" w:sz="8" w:space="0" w:color="auto"/>
              <w:bottom w:val="single" w:sz="8" w:space="0" w:color="auto"/>
              <w:right w:val="single" w:sz="8" w:space="0" w:color="auto"/>
            </w:tcBorders>
            <w:vAlign w:val="center"/>
            <w:hideMark/>
          </w:tcPr>
          <w:p w:rsidR="00333471" w:rsidRDefault="00333471">
            <w:pPr>
              <w:rPr>
                <w:rFonts w:ascii="Calibri" w:hAnsi="Calibri" w:cs="Calibri"/>
              </w:rPr>
            </w:pPr>
          </w:p>
        </w:tc>
        <w:tc>
          <w:tcPr>
            <w:tcW w:w="0" w:type="auto"/>
            <w:vMerge/>
            <w:tcBorders>
              <w:top w:val="nil"/>
              <w:left w:val="nil"/>
              <w:bottom w:val="single" w:sz="8" w:space="0" w:color="auto"/>
              <w:right w:val="single" w:sz="8" w:space="0" w:color="auto"/>
            </w:tcBorders>
            <w:vAlign w:val="center"/>
            <w:hideMark/>
          </w:tcPr>
          <w:p w:rsidR="00333471" w:rsidRDefault="00333471">
            <w:pPr>
              <w:rPr>
                <w:rFonts w:ascii="Calibri" w:hAnsi="Calibri" w:cs="Calibri"/>
              </w:rPr>
            </w:pPr>
          </w:p>
        </w:tc>
        <w:tc>
          <w:tcPr>
            <w:tcW w:w="25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33471" w:rsidRDefault="00333471">
            <w:pPr>
              <w:rPr>
                <w:rFonts w:ascii="Calibri" w:hAnsi="Calibri" w:cs="Calibri"/>
              </w:rPr>
            </w:pPr>
            <w:r>
              <w:rPr>
                <w:sz w:val="18"/>
                <w:szCs w:val="18"/>
              </w:rPr>
              <w:t>Harmonization of restrictions</w:t>
            </w:r>
          </w:p>
        </w:tc>
        <w:tc>
          <w:tcPr>
            <w:tcW w:w="0" w:type="auto"/>
            <w:vMerge/>
            <w:tcBorders>
              <w:top w:val="nil"/>
              <w:left w:val="nil"/>
              <w:bottom w:val="single" w:sz="8" w:space="0" w:color="auto"/>
              <w:right w:val="single" w:sz="8" w:space="0" w:color="auto"/>
            </w:tcBorders>
            <w:vAlign w:val="center"/>
            <w:hideMark/>
          </w:tcPr>
          <w:p w:rsidR="00333471" w:rsidRDefault="00333471">
            <w:pPr>
              <w:rPr>
                <w:rFonts w:ascii="Calibri" w:hAnsi="Calibri" w:cs="Calibri"/>
              </w:rPr>
            </w:pPr>
          </w:p>
        </w:tc>
      </w:tr>
      <w:tr w:rsidR="00333471" w:rsidTr="00333471">
        <w:trPr>
          <w:trHeight w:val="106"/>
        </w:trPr>
        <w:tc>
          <w:tcPr>
            <w:tcW w:w="421"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33471" w:rsidRDefault="00333471">
            <w:pPr>
              <w:jc w:val="center"/>
              <w:rPr>
                <w:rFonts w:ascii="Calibri" w:hAnsi="Calibri" w:cs="Calibri"/>
              </w:rPr>
            </w:pPr>
            <w:r>
              <w:rPr>
                <w:color w:val="000000"/>
                <w:sz w:val="18"/>
                <w:szCs w:val="18"/>
              </w:rPr>
              <w:t>2</w:t>
            </w:r>
          </w:p>
        </w:tc>
        <w:tc>
          <w:tcPr>
            <w:tcW w:w="2268"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333471" w:rsidRDefault="00333471">
            <w:pPr>
              <w:rPr>
                <w:rFonts w:ascii="Calibri" w:hAnsi="Calibri" w:cs="Calibri"/>
              </w:rPr>
            </w:pPr>
            <w:r>
              <w:rPr>
                <w:sz w:val="18"/>
                <w:szCs w:val="18"/>
              </w:rPr>
              <w:t>Cyber intelligence and development scenarios</w:t>
            </w:r>
          </w:p>
        </w:tc>
        <w:tc>
          <w:tcPr>
            <w:tcW w:w="25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33471" w:rsidRDefault="00333471">
            <w:pPr>
              <w:rPr>
                <w:rFonts w:ascii="Calibri" w:hAnsi="Calibri" w:cs="Calibri"/>
              </w:rPr>
            </w:pPr>
            <w:r>
              <w:rPr>
                <w:sz w:val="18"/>
                <w:szCs w:val="18"/>
              </w:rPr>
              <w:t>Cyber intelligence</w:t>
            </w:r>
          </w:p>
        </w:tc>
        <w:tc>
          <w:tcPr>
            <w:tcW w:w="0" w:type="auto"/>
            <w:vMerge/>
            <w:tcBorders>
              <w:top w:val="nil"/>
              <w:left w:val="nil"/>
              <w:bottom w:val="single" w:sz="8" w:space="0" w:color="auto"/>
              <w:right w:val="single" w:sz="8" w:space="0" w:color="auto"/>
            </w:tcBorders>
            <w:vAlign w:val="center"/>
            <w:hideMark/>
          </w:tcPr>
          <w:p w:rsidR="00333471" w:rsidRDefault="00333471">
            <w:pPr>
              <w:rPr>
                <w:rFonts w:ascii="Calibri" w:hAnsi="Calibri" w:cs="Calibri"/>
              </w:rPr>
            </w:pPr>
          </w:p>
        </w:tc>
      </w:tr>
      <w:tr w:rsidR="00333471" w:rsidTr="00333471">
        <w:trPr>
          <w:trHeight w:val="104"/>
        </w:trPr>
        <w:tc>
          <w:tcPr>
            <w:tcW w:w="0" w:type="auto"/>
            <w:vMerge/>
            <w:tcBorders>
              <w:top w:val="nil"/>
              <w:left w:val="single" w:sz="8" w:space="0" w:color="auto"/>
              <w:bottom w:val="single" w:sz="8" w:space="0" w:color="auto"/>
              <w:right w:val="single" w:sz="8" w:space="0" w:color="auto"/>
            </w:tcBorders>
            <w:vAlign w:val="center"/>
            <w:hideMark/>
          </w:tcPr>
          <w:p w:rsidR="00333471" w:rsidRDefault="00333471">
            <w:pPr>
              <w:rPr>
                <w:rFonts w:ascii="Calibri" w:hAnsi="Calibri" w:cs="Calibri"/>
              </w:rPr>
            </w:pPr>
          </w:p>
        </w:tc>
        <w:tc>
          <w:tcPr>
            <w:tcW w:w="0" w:type="auto"/>
            <w:vMerge/>
            <w:tcBorders>
              <w:top w:val="nil"/>
              <w:left w:val="nil"/>
              <w:bottom w:val="single" w:sz="8" w:space="0" w:color="auto"/>
              <w:right w:val="single" w:sz="8" w:space="0" w:color="auto"/>
            </w:tcBorders>
            <w:vAlign w:val="center"/>
            <w:hideMark/>
          </w:tcPr>
          <w:p w:rsidR="00333471" w:rsidRDefault="00333471">
            <w:pPr>
              <w:rPr>
                <w:rFonts w:ascii="Calibri" w:hAnsi="Calibri" w:cs="Calibri"/>
              </w:rPr>
            </w:pPr>
          </w:p>
        </w:tc>
        <w:tc>
          <w:tcPr>
            <w:tcW w:w="25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33471" w:rsidRDefault="00333471">
            <w:pPr>
              <w:rPr>
                <w:rFonts w:ascii="Calibri" w:hAnsi="Calibri" w:cs="Calibri"/>
              </w:rPr>
            </w:pPr>
            <w:r>
              <w:rPr>
                <w:sz w:val="18"/>
                <w:szCs w:val="18"/>
              </w:rPr>
              <w:t>Developing an attack scenario map</w:t>
            </w:r>
          </w:p>
        </w:tc>
        <w:tc>
          <w:tcPr>
            <w:tcW w:w="0" w:type="auto"/>
            <w:vMerge/>
            <w:tcBorders>
              <w:top w:val="nil"/>
              <w:left w:val="nil"/>
              <w:bottom w:val="single" w:sz="8" w:space="0" w:color="auto"/>
              <w:right w:val="single" w:sz="8" w:space="0" w:color="auto"/>
            </w:tcBorders>
            <w:vAlign w:val="center"/>
            <w:hideMark/>
          </w:tcPr>
          <w:p w:rsidR="00333471" w:rsidRDefault="00333471">
            <w:pPr>
              <w:rPr>
                <w:rFonts w:ascii="Calibri" w:hAnsi="Calibri" w:cs="Calibri"/>
              </w:rPr>
            </w:pPr>
          </w:p>
        </w:tc>
      </w:tr>
      <w:tr w:rsidR="00333471" w:rsidTr="00333471">
        <w:trPr>
          <w:trHeight w:val="104"/>
        </w:trPr>
        <w:tc>
          <w:tcPr>
            <w:tcW w:w="0" w:type="auto"/>
            <w:vMerge/>
            <w:tcBorders>
              <w:top w:val="nil"/>
              <w:left w:val="single" w:sz="8" w:space="0" w:color="auto"/>
              <w:bottom w:val="single" w:sz="8" w:space="0" w:color="auto"/>
              <w:right w:val="single" w:sz="8" w:space="0" w:color="auto"/>
            </w:tcBorders>
            <w:vAlign w:val="center"/>
            <w:hideMark/>
          </w:tcPr>
          <w:p w:rsidR="00333471" w:rsidRDefault="00333471">
            <w:pPr>
              <w:rPr>
                <w:rFonts w:ascii="Calibri" w:hAnsi="Calibri" w:cs="Calibri"/>
              </w:rPr>
            </w:pPr>
          </w:p>
        </w:tc>
        <w:tc>
          <w:tcPr>
            <w:tcW w:w="0" w:type="auto"/>
            <w:vMerge/>
            <w:tcBorders>
              <w:top w:val="nil"/>
              <w:left w:val="nil"/>
              <w:bottom w:val="single" w:sz="8" w:space="0" w:color="auto"/>
              <w:right w:val="single" w:sz="8" w:space="0" w:color="auto"/>
            </w:tcBorders>
            <w:vAlign w:val="center"/>
            <w:hideMark/>
          </w:tcPr>
          <w:p w:rsidR="00333471" w:rsidRDefault="00333471">
            <w:pPr>
              <w:rPr>
                <w:rFonts w:ascii="Calibri" w:hAnsi="Calibri" w:cs="Calibri"/>
              </w:rPr>
            </w:pPr>
          </w:p>
        </w:tc>
        <w:tc>
          <w:tcPr>
            <w:tcW w:w="25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33471" w:rsidRDefault="00333471">
            <w:pPr>
              <w:rPr>
                <w:rFonts w:ascii="Calibri" w:hAnsi="Calibri" w:cs="Calibri"/>
              </w:rPr>
            </w:pPr>
            <w:r>
              <w:rPr>
                <w:sz w:val="18"/>
                <w:szCs w:val="18"/>
              </w:rPr>
              <w:t>Matching the 3 most probable attack scenarios</w:t>
            </w:r>
          </w:p>
        </w:tc>
        <w:tc>
          <w:tcPr>
            <w:tcW w:w="0" w:type="auto"/>
            <w:vMerge/>
            <w:tcBorders>
              <w:top w:val="nil"/>
              <w:left w:val="nil"/>
              <w:bottom w:val="single" w:sz="8" w:space="0" w:color="auto"/>
              <w:right w:val="single" w:sz="8" w:space="0" w:color="auto"/>
            </w:tcBorders>
            <w:vAlign w:val="center"/>
            <w:hideMark/>
          </w:tcPr>
          <w:p w:rsidR="00333471" w:rsidRDefault="00333471">
            <w:pPr>
              <w:rPr>
                <w:rFonts w:ascii="Calibri" w:hAnsi="Calibri" w:cs="Calibri"/>
              </w:rPr>
            </w:pPr>
          </w:p>
        </w:tc>
      </w:tr>
      <w:tr w:rsidR="00333471" w:rsidTr="00333471">
        <w:trPr>
          <w:trHeight w:val="94"/>
        </w:trPr>
        <w:tc>
          <w:tcPr>
            <w:tcW w:w="421"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33471" w:rsidRDefault="00333471">
            <w:pPr>
              <w:jc w:val="center"/>
              <w:rPr>
                <w:rFonts w:ascii="Calibri" w:hAnsi="Calibri" w:cs="Calibri"/>
              </w:rPr>
            </w:pPr>
            <w:r>
              <w:rPr>
                <w:color w:val="000000"/>
                <w:sz w:val="18"/>
                <w:szCs w:val="18"/>
              </w:rPr>
              <w:t>3</w:t>
            </w:r>
          </w:p>
        </w:tc>
        <w:tc>
          <w:tcPr>
            <w:tcW w:w="2268"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333471" w:rsidRDefault="00333471">
            <w:pPr>
              <w:rPr>
                <w:rFonts w:ascii="Calibri" w:hAnsi="Calibri" w:cs="Calibri"/>
              </w:rPr>
            </w:pPr>
            <w:r>
              <w:rPr>
                <w:sz w:val="18"/>
                <w:szCs w:val="18"/>
              </w:rPr>
              <w:t>Scenario Modeling and Testing</w:t>
            </w:r>
          </w:p>
        </w:tc>
        <w:tc>
          <w:tcPr>
            <w:tcW w:w="25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33471" w:rsidRDefault="00333471">
            <w:pPr>
              <w:rPr>
                <w:rFonts w:ascii="Calibri" w:hAnsi="Calibri" w:cs="Calibri"/>
              </w:rPr>
            </w:pPr>
            <w:r>
              <w:rPr>
                <w:sz w:val="18"/>
                <w:szCs w:val="18"/>
              </w:rPr>
              <w:t>Scenario modeling</w:t>
            </w:r>
          </w:p>
        </w:tc>
        <w:tc>
          <w:tcPr>
            <w:tcW w:w="0" w:type="auto"/>
            <w:vMerge/>
            <w:tcBorders>
              <w:top w:val="nil"/>
              <w:left w:val="nil"/>
              <w:bottom w:val="single" w:sz="8" w:space="0" w:color="auto"/>
              <w:right w:val="single" w:sz="8" w:space="0" w:color="auto"/>
            </w:tcBorders>
            <w:vAlign w:val="center"/>
            <w:hideMark/>
          </w:tcPr>
          <w:p w:rsidR="00333471" w:rsidRDefault="00333471">
            <w:pPr>
              <w:rPr>
                <w:rFonts w:ascii="Calibri" w:hAnsi="Calibri" w:cs="Calibri"/>
              </w:rPr>
            </w:pPr>
          </w:p>
        </w:tc>
      </w:tr>
      <w:tr w:rsidR="00333471" w:rsidTr="00333471">
        <w:trPr>
          <w:trHeight w:val="92"/>
        </w:trPr>
        <w:tc>
          <w:tcPr>
            <w:tcW w:w="0" w:type="auto"/>
            <w:vMerge/>
            <w:tcBorders>
              <w:top w:val="nil"/>
              <w:left w:val="single" w:sz="8" w:space="0" w:color="auto"/>
              <w:bottom w:val="single" w:sz="8" w:space="0" w:color="auto"/>
              <w:right w:val="single" w:sz="8" w:space="0" w:color="auto"/>
            </w:tcBorders>
            <w:vAlign w:val="center"/>
            <w:hideMark/>
          </w:tcPr>
          <w:p w:rsidR="00333471" w:rsidRDefault="00333471">
            <w:pPr>
              <w:rPr>
                <w:rFonts w:ascii="Calibri" w:hAnsi="Calibri" w:cs="Calibri"/>
              </w:rPr>
            </w:pPr>
          </w:p>
        </w:tc>
        <w:tc>
          <w:tcPr>
            <w:tcW w:w="0" w:type="auto"/>
            <w:vMerge/>
            <w:tcBorders>
              <w:top w:val="nil"/>
              <w:left w:val="nil"/>
              <w:bottom w:val="single" w:sz="8" w:space="0" w:color="auto"/>
              <w:right w:val="single" w:sz="8" w:space="0" w:color="auto"/>
            </w:tcBorders>
            <w:vAlign w:val="center"/>
            <w:hideMark/>
          </w:tcPr>
          <w:p w:rsidR="00333471" w:rsidRDefault="00333471">
            <w:pPr>
              <w:rPr>
                <w:rFonts w:ascii="Calibri" w:hAnsi="Calibri" w:cs="Calibri"/>
              </w:rPr>
            </w:pPr>
          </w:p>
        </w:tc>
        <w:tc>
          <w:tcPr>
            <w:tcW w:w="25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33471" w:rsidRDefault="00333471">
            <w:pPr>
              <w:rPr>
                <w:rFonts w:ascii="Calibri" w:hAnsi="Calibri" w:cs="Calibri"/>
              </w:rPr>
            </w:pPr>
            <w:r>
              <w:rPr>
                <w:sz w:val="18"/>
                <w:szCs w:val="18"/>
              </w:rPr>
              <w:t>Adaptation of scenarios to research conditions and initial verification</w:t>
            </w:r>
          </w:p>
        </w:tc>
        <w:tc>
          <w:tcPr>
            <w:tcW w:w="0" w:type="auto"/>
            <w:vMerge/>
            <w:tcBorders>
              <w:top w:val="nil"/>
              <w:left w:val="nil"/>
              <w:bottom w:val="single" w:sz="8" w:space="0" w:color="auto"/>
              <w:right w:val="single" w:sz="8" w:space="0" w:color="auto"/>
            </w:tcBorders>
            <w:vAlign w:val="center"/>
            <w:hideMark/>
          </w:tcPr>
          <w:p w:rsidR="00333471" w:rsidRDefault="00333471">
            <w:pPr>
              <w:rPr>
                <w:rFonts w:ascii="Calibri" w:hAnsi="Calibri" w:cs="Calibri"/>
              </w:rPr>
            </w:pPr>
          </w:p>
        </w:tc>
      </w:tr>
      <w:tr w:rsidR="00333471" w:rsidTr="00333471">
        <w:trPr>
          <w:trHeight w:val="92"/>
        </w:trPr>
        <w:tc>
          <w:tcPr>
            <w:tcW w:w="0" w:type="auto"/>
            <w:vMerge/>
            <w:tcBorders>
              <w:top w:val="nil"/>
              <w:left w:val="single" w:sz="8" w:space="0" w:color="auto"/>
              <w:bottom w:val="single" w:sz="8" w:space="0" w:color="auto"/>
              <w:right w:val="single" w:sz="8" w:space="0" w:color="auto"/>
            </w:tcBorders>
            <w:vAlign w:val="center"/>
            <w:hideMark/>
          </w:tcPr>
          <w:p w:rsidR="00333471" w:rsidRDefault="00333471">
            <w:pPr>
              <w:rPr>
                <w:rFonts w:ascii="Calibri" w:hAnsi="Calibri" w:cs="Calibri"/>
              </w:rPr>
            </w:pPr>
          </w:p>
        </w:tc>
        <w:tc>
          <w:tcPr>
            <w:tcW w:w="0" w:type="auto"/>
            <w:vMerge/>
            <w:tcBorders>
              <w:top w:val="nil"/>
              <w:left w:val="nil"/>
              <w:bottom w:val="single" w:sz="8" w:space="0" w:color="auto"/>
              <w:right w:val="single" w:sz="8" w:space="0" w:color="auto"/>
            </w:tcBorders>
            <w:vAlign w:val="center"/>
            <w:hideMark/>
          </w:tcPr>
          <w:p w:rsidR="00333471" w:rsidRDefault="00333471">
            <w:pPr>
              <w:rPr>
                <w:rFonts w:ascii="Calibri" w:hAnsi="Calibri" w:cs="Calibri"/>
              </w:rPr>
            </w:pPr>
          </w:p>
        </w:tc>
        <w:tc>
          <w:tcPr>
            <w:tcW w:w="25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33471" w:rsidRDefault="00333471">
            <w:pPr>
              <w:rPr>
                <w:rFonts w:ascii="Calibri" w:hAnsi="Calibri" w:cs="Calibri"/>
              </w:rPr>
            </w:pPr>
            <w:r>
              <w:rPr>
                <w:sz w:val="18"/>
                <w:szCs w:val="18"/>
              </w:rPr>
              <w:t>Testing scenarios and execution of the attack</w:t>
            </w:r>
          </w:p>
        </w:tc>
        <w:tc>
          <w:tcPr>
            <w:tcW w:w="0" w:type="auto"/>
            <w:vMerge/>
            <w:tcBorders>
              <w:top w:val="nil"/>
              <w:left w:val="nil"/>
              <w:bottom w:val="single" w:sz="8" w:space="0" w:color="auto"/>
              <w:right w:val="single" w:sz="8" w:space="0" w:color="auto"/>
            </w:tcBorders>
            <w:vAlign w:val="center"/>
            <w:hideMark/>
          </w:tcPr>
          <w:p w:rsidR="00333471" w:rsidRDefault="00333471">
            <w:pPr>
              <w:rPr>
                <w:rFonts w:ascii="Calibri" w:hAnsi="Calibri" w:cs="Calibri"/>
              </w:rPr>
            </w:pPr>
          </w:p>
        </w:tc>
      </w:tr>
      <w:tr w:rsidR="00333471" w:rsidTr="00333471">
        <w:trPr>
          <w:trHeight w:val="249"/>
        </w:trPr>
        <w:tc>
          <w:tcPr>
            <w:tcW w:w="421"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33471" w:rsidRDefault="00333471">
            <w:pPr>
              <w:jc w:val="center"/>
              <w:rPr>
                <w:rFonts w:ascii="Calibri" w:hAnsi="Calibri" w:cs="Calibri"/>
              </w:rPr>
            </w:pPr>
            <w:r>
              <w:rPr>
                <w:color w:val="000000"/>
                <w:sz w:val="18"/>
                <w:szCs w:val="18"/>
              </w:rPr>
              <w:t>4</w:t>
            </w:r>
          </w:p>
        </w:tc>
        <w:tc>
          <w:tcPr>
            <w:tcW w:w="2268"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333471" w:rsidRDefault="00333471">
            <w:pPr>
              <w:rPr>
                <w:rFonts w:ascii="Calibri" w:hAnsi="Calibri" w:cs="Calibri"/>
              </w:rPr>
            </w:pPr>
            <w:r>
              <w:rPr>
                <w:sz w:val="18"/>
                <w:szCs w:val="18"/>
              </w:rPr>
              <w:t>Final phase</w:t>
            </w:r>
          </w:p>
        </w:tc>
        <w:tc>
          <w:tcPr>
            <w:tcW w:w="25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33471" w:rsidRDefault="00333471">
            <w:pPr>
              <w:rPr>
                <w:rFonts w:ascii="Calibri" w:hAnsi="Calibri" w:cs="Calibri"/>
              </w:rPr>
            </w:pPr>
            <w:r>
              <w:rPr>
                <w:sz w:val="18"/>
                <w:szCs w:val="18"/>
              </w:rPr>
              <w:t>Preparing a technical report on attack scenarios</w:t>
            </w:r>
          </w:p>
        </w:tc>
        <w:tc>
          <w:tcPr>
            <w:tcW w:w="0" w:type="auto"/>
            <w:vMerge/>
            <w:tcBorders>
              <w:top w:val="nil"/>
              <w:left w:val="nil"/>
              <w:bottom w:val="single" w:sz="8" w:space="0" w:color="auto"/>
              <w:right w:val="single" w:sz="8" w:space="0" w:color="auto"/>
            </w:tcBorders>
            <w:vAlign w:val="center"/>
            <w:hideMark/>
          </w:tcPr>
          <w:p w:rsidR="00333471" w:rsidRDefault="00333471">
            <w:pPr>
              <w:rPr>
                <w:rFonts w:ascii="Calibri" w:hAnsi="Calibri" w:cs="Calibri"/>
              </w:rPr>
            </w:pPr>
          </w:p>
        </w:tc>
      </w:tr>
      <w:tr w:rsidR="00333471" w:rsidTr="00333471">
        <w:trPr>
          <w:trHeight w:val="249"/>
        </w:trPr>
        <w:tc>
          <w:tcPr>
            <w:tcW w:w="0" w:type="auto"/>
            <w:vMerge/>
            <w:tcBorders>
              <w:top w:val="nil"/>
              <w:left w:val="single" w:sz="8" w:space="0" w:color="auto"/>
              <w:bottom w:val="single" w:sz="8" w:space="0" w:color="auto"/>
              <w:right w:val="single" w:sz="8" w:space="0" w:color="auto"/>
            </w:tcBorders>
            <w:vAlign w:val="center"/>
            <w:hideMark/>
          </w:tcPr>
          <w:p w:rsidR="00333471" w:rsidRDefault="00333471">
            <w:pPr>
              <w:rPr>
                <w:rFonts w:ascii="Calibri" w:hAnsi="Calibri" w:cs="Calibri"/>
              </w:rPr>
            </w:pPr>
          </w:p>
        </w:tc>
        <w:tc>
          <w:tcPr>
            <w:tcW w:w="0" w:type="auto"/>
            <w:vMerge/>
            <w:tcBorders>
              <w:top w:val="nil"/>
              <w:left w:val="nil"/>
              <w:bottom w:val="single" w:sz="8" w:space="0" w:color="auto"/>
              <w:right w:val="single" w:sz="8" w:space="0" w:color="auto"/>
            </w:tcBorders>
            <w:vAlign w:val="center"/>
            <w:hideMark/>
          </w:tcPr>
          <w:p w:rsidR="00333471" w:rsidRDefault="00333471">
            <w:pPr>
              <w:rPr>
                <w:rFonts w:ascii="Calibri" w:hAnsi="Calibri" w:cs="Calibri"/>
              </w:rPr>
            </w:pPr>
          </w:p>
        </w:tc>
        <w:tc>
          <w:tcPr>
            <w:tcW w:w="25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33471" w:rsidRDefault="00333471">
            <w:pPr>
              <w:rPr>
                <w:rFonts w:ascii="Calibri" w:hAnsi="Calibri" w:cs="Calibri"/>
              </w:rPr>
            </w:pPr>
            <w:r>
              <w:rPr>
                <w:sz w:val="18"/>
                <w:szCs w:val="18"/>
              </w:rPr>
              <w:t>Preparation and presentation of the report</w:t>
            </w:r>
          </w:p>
        </w:tc>
        <w:tc>
          <w:tcPr>
            <w:tcW w:w="0" w:type="auto"/>
            <w:vMerge/>
            <w:tcBorders>
              <w:top w:val="nil"/>
              <w:left w:val="nil"/>
              <w:bottom w:val="single" w:sz="8" w:space="0" w:color="auto"/>
              <w:right w:val="single" w:sz="8" w:space="0" w:color="auto"/>
            </w:tcBorders>
            <w:vAlign w:val="center"/>
            <w:hideMark/>
          </w:tcPr>
          <w:p w:rsidR="00333471" w:rsidRDefault="00333471">
            <w:pPr>
              <w:rPr>
                <w:rFonts w:ascii="Calibri" w:hAnsi="Calibri" w:cs="Calibri"/>
              </w:rPr>
            </w:pPr>
          </w:p>
        </w:tc>
      </w:tr>
      <w:tr w:rsidR="00333471" w:rsidTr="00333471">
        <w:trPr>
          <w:trHeight w:val="249"/>
        </w:trPr>
        <w:tc>
          <w:tcPr>
            <w:tcW w:w="0" w:type="auto"/>
            <w:vMerge/>
            <w:tcBorders>
              <w:top w:val="nil"/>
              <w:left w:val="single" w:sz="8" w:space="0" w:color="auto"/>
              <w:bottom w:val="single" w:sz="8" w:space="0" w:color="auto"/>
              <w:right w:val="single" w:sz="8" w:space="0" w:color="auto"/>
            </w:tcBorders>
            <w:vAlign w:val="center"/>
            <w:hideMark/>
          </w:tcPr>
          <w:p w:rsidR="00333471" w:rsidRDefault="00333471">
            <w:pPr>
              <w:rPr>
                <w:rFonts w:ascii="Calibri" w:hAnsi="Calibri" w:cs="Calibri"/>
              </w:rPr>
            </w:pPr>
          </w:p>
        </w:tc>
        <w:tc>
          <w:tcPr>
            <w:tcW w:w="0" w:type="auto"/>
            <w:vMerge/>
            <w:tcBorders>
              <w:top w:val="nil"/>
              <w:left w:val="nil"/>
              <w:bottom w:val="single" w:sz="8" w:space="0" w:color="auto"/>
              <w:right w:val="single" w:sz="8" w:space="0" w:color="auto"/>
            </w:tcBorders>
            <w:vAlign w:val="center"/>
            <w:hideMark/>
          </w:tcPr>
          <w:p w:rsidR="00333471" w:rsidRDefault="00333471">
            <w:pPr>
              <w:rPr>
                <w:rFonts w:ascii="Calibri" w:hAnsi="Calibri" w:cs="Calibri"/>
              </w:rPr>
            </w:pPr>
          </w:p>
        </w:tc>
        <w:tc>
          <w:tcPr>
            <w:tcW w:w="25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33471" w:rsidRDefault="00333471">
            <w:pPr>
              <w:rPr>
                <w:rFonts w:ascii="Calibri" w:hAnsi="Calibri" w:cs="Calibri"/>
              </w:rPr>
            </w:pPr>
            <w:r>
              <w:rPr>
                <w:sz w:val="18"/>
                <w:szCs w:val="18"/>
              </w:rPr>
              <w:t>Workshop for employees of the information security department</w:t>
            </w:r>
          </w:p>
        </w:tc>
        <w:tc>
          <w:tcPr>
            <w:tcW w:w="0" w:type="auto"/>
            <w:vMerge/>
            <w:tcBorders>
              <w:top w:val="nil"/>
              <w:left w:val="nil"/>
              <w:bottom w:val="single" w:sz="8" w:space="0" w:color="auto"/>
              <w:right w:val="single" w:sz="8" w:space="0" w:color="auto"/>
            </w:tcBorders>
            <w:vAlign w:val="center"/>
            <w:hideMark/>
          </w:tcPr>
          <w:p w:rsidR="00333471" w:rsidRDefault="00333471">
            <w:pPr>
              <w:rPr>
                <w:rFonts w:ascii="Calibri" w:hAnsi="Calibri" w:cs="Calibri"/>
              </w:rPr>
            </w:pPr>
          </w:p>
        </w:tc>
        <w:bookmarkStart w:id="0" w:name="_GoBack"/>
        <w:bookmarkEnd w:id="0"/>
      </w:tr>
      <w:tr w:rsidR="00333471" w:rsidTr="00333471">
        <w:trPr>
          <w:trHeight w:val="537"/>
        </w:trPr>
        <w:tc>
          <w:tcPr>
            <w:tcW w:w="0" w:type="auto"/>
            <w:vMerge/>
            <w:tcBorders>
              <w:top w:val="nil"/>
              <w:left w:val="single" w:sz="8" w:space="0" w:color="auto"/>
              <w:bottom w:val="single" w:sz="8" w:space="0" w:color="auto"/>
              <w:right w:val="single" w:sz="8" w:space="0" w:color="auto"/>
            </w:tcBorders>
            <w:vAlign w:val="center"/>
            <w:hideMark/>
          </w:tcPr>
          <w:p w:rsidR="00333471" w:rsidRDefault="00333471">
            <w:pPr>
              <w:rPr>
                <w:rFonts w:ascii="Calibri" w:hAnsi="Calibri" w:cs="Calibri"/>
              </w:rPr>
            </w:pPr>
          </w:p>
        </w:tc>
        <w:tc>
          <w:tcPr>
            <w:tcW w:w="0" w:type="auto"/>
            <w:vMerge/>
            <w:tcBorders>
              <w:top w:val="nil"/>
              <w:left w:val="nil"/>
              <w:bottom w:val="single" w:sz="8" w:space="0" w:color="auto"/>
              <w:right w:val="single" w:sz="8" w:space="0" w:color="auto"/>
            </w:tcBorders>
            <w:vAlign w:val="center"/>
            <w:hideMark/>
          </w:tcPr>
          <w:p w:rsidR="00333471" w:rsidRDefault="00333471">
            <w:pPr>
              <w:rPr>
                <w:rFonts w:ascii="Calibri" w:hAnsi="Calibri" w:cs="Calibri"/>
              </w:rPr>
            </w:pPr>
          </w:p>
        </w:tc>
        <w:tc>
          <w:tcPr>
            <w:tcW w:w="25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33471" w:rsidRDefault="00333471">
            <w:pPr>
              <w:rPr>
                <w:rFonts w:ascii="Calibri" w:hAnsi="Calibri" w:cs="Calibri"/>
              </w:rPr>
            </w:pPr>
            <w:r>
              <w:rPr>
                <w:sz w:val="18"/>
                <w:szCs w:val="18"/>
              </w:rPr>
              <w:t>Preparation of a report for top management</w:t>
            </w:r>
          </w:p>
        </w:tc>
        <w:tc>
          <w:tcPr>
            <w:tcW w:w="0" w:type="auto"/>
            <w:vMerge/>
            <w:tcBorders>
              <w:top w:val="nil"/>
              <w:left w:val="nil"/>
              <w:bottom w:val="single" w:sz="8" w:space="0" w:color="auto"/>
              <w:right w:val="single" w:sz="8" w:space="0" w:color="auto"/>
            </w:tcBorders>
            <w:vAlign w:val="center"/>
            <w:hideMark/>
          </w:tcPr>
          <w:p w:rsidR="00333471" w:rsidRDefault="00333471">
            <w:pPr>
              <w:rPr>
                <w:rFonts w:ascii="Calibri" w:hAnsi="Calibri" w:cs="Calibri"/>
              </w:rPr>
            </w:pPr>
          </w:p>
        </w:tc>
      </w:tr>
    </w:tbl>
    <w:p w:rsidR="0093668A" w:rsidRDefault="0093668A" w:rsidP="00333471">
      <w:pPr>
        <w:rPr>
          <w:b/>
          <w:bCs/>
          <w:color w:val="000000"/>
          <w:sz w:val="16"/>
          <w:szCs w:val="16"/>
        </w:rPr>
      </w:pPr>
    </w:p>
    <w:p w:rsidR="0093668A" w:rsidRDefault="0093668A">
      <w:pPr>
        <w:ind w:left="720"/>
        <w:rPr>
          <w:b/>
          <w:bCs/>
          <w:color w:val="000000"/>
          <w:sz w:val="16"/>
          <w:szCs w:val="16"/>
        </w:rPr>
      </w:pPr>
    </w:p>
    <w:p w:rsidR="00A43E5E" w:rsidRDefault="00A43E5E">
      <w:pPr>
        <w:rPr>
          <w:sz w:val="14"/>
          <w:szCs w:val="14"/>
        </w:rPr>
      </w:pPr>
    </w:p>
    <w:p w:rsidR="0093668A" w:rsidRDefault="0093668A">
      <w:pPr>
        <w:rPr>
          <w:sz w:val="14"/>
          <w:szCs w:val="14"/>
        </w:rPr>
      </w:pPr>
    </w:p>
    <w:p w:rsidR="0093668A" w:rsidRDefault="0093668A">
      <w:pPr>
        <w:rPr>
          <w:sz w:val="14"/>
          <w:szCs w:val="14"/>
        </w:rPr>
      </w:pPr>
    </w:p>
    <w:p w:rsidR="0093668A" w:rsidRDefault="0093668A">
      <w:pPr>
        <w:rPr>
          <w:sz w:val="14"/>
          <w:szCs w:val="14"/>
        </w:rPr>
      </w:pPr>
    </w:p>
    <w:p w:rsidR="0093668A" w:rsidRPr="00A43E5E" w:rsidRDefault="00710763">
      <w:pPr>
        <w:rPr>
          <w:b/>
          <w:bCs/>
        </w:rPr>
      </w:pPr>
      <w:r w:rsidRPr="00A43E5E">
        <w:rPr>
          <w:b/>
          <w:bCs/>
        </w:rPr>
        <w:t>Penetration Testing Methodologies and Standards</w:t>
      </w:r>
    </w:p>
    <w:p w:rsidR="0093668A" w:rsidRDefault="0093668A">
      <w:pPr>
        <w:rPr>
          <w:b/>
          <w:bCs/>
          <w:sz w:val="16"/>
          <w:szCs w:val="16"/>
        </w:rPr>
      </w:pPr>
    </w:p>
    <w:p w:rsidR="0093668A" w:rsidRPr="00A43E5E" w:rsidRDefault="00710763">
      <w:pPr>
        <w:rPr>
          <w:sz w:val="18"/>
          <w:szCs w:val="18"/>
        </w:rPr>
      </w:pPr>
      <w:r w:rsidRPr="00A43E5E">
        <w:rPr>
          <w:sz w:val="18"/>
          <w:szCs w:val="18"/>
        </w:rPr>
        <w:t>The Vendor shall provide automated, manual or hybrid penetration testing Services, as requested. Clients may request the Vendor to perform various types of penetration testing Services such as White Box, Black Box or Grey Box testing.</w:t>
      </w:r>
    </w:p>
    <w:p w:rsidR="0093668A" w:rsidRPr="00A43E5E" w:rsidRDefault="0093668A">
      <w:pPr>
        <w:rPr>
          <w:sz w:val="18"/>
          <w:szCs w:val="18"/>
        </w:rPr>
      </w:pPr>
    </w:p>
    <w:p w:rsidR="0093668A" w:rsidRPr="00A43E5E" w:rsidRDefault="00710763">
      <w:pPr>
        <w:rPr>
          <w:sz w:val="18"/>
          <w:szCs w:val="18"/>
        </w:rPr>
      </w:pPr>
      <w:r w:rsidRPr="00A43E5E">
        <w:rPr>
          <w:sz w:val="18"/>
          <w:szCs w:val="18"/>
        </w:rPr>
        <w:t>The Vendor shall provide penetration test Services following appropriate industry wide, highly</w:t>
      </w:r>
      <w:r w:rsidR="00A43E5E" w:rsidRPr="00A43E5E">
        <w:rPr>
          <w:sz w:val="18"/>
          <w:szCs w:val="18"/>
        </w:rPr>
        <w:t xml:space="preserve"> </w:t>
      </w:r>
      <w:r w:rsidRPr="00A43E5E">
        <w:rPr>
          <w:sz w:val="18"/>
          <w:szCs w:val="18"/>
        </w:rPr>
        <w:t>recogni</w:t>
      </w:r>
      <w:r w:rsidR="00A43E5E">
        <w:rPr>
          <w:sz w:val="18"/>
          <w:szCs w:val="18"/>
        </w:rPr>
        <w:t xml:space="preserve">zed methodologies and standards </w:t>
      </w:r>
      <w:proofErr w:type="gramStart"/>
      <w:r w:rsidR="00A43E5E">
        <w:rPr>
          <w:sz w:val="18"/>
          <w:szCs w:val="18"/>
        </w:rPr>
        <w:t>s</w:t>
      </w:r>
      <w:r w:rsidRPr="00A43E5E">
        <w:rPr>
          <w:sz w:val="18"/>
          <w:szCs w:val="18"/>
        </w:rPr>
        <w:t>uch as</w:t>
      </w:r>
      <w:proofErr w:type="gramEnd"/>
      <w:r w:rsidRPr="00A43E5E">
        <w:rPr>
          <w:sz w:val="18"/>
          <w:szCs w:val="18"/>
        </w:rPr>
        <w:t>:</w:t>
      </w:r>
    </w:p>
    <w:p w:rsidR="0093668A" w:rsidRDefault="0093668A">
      <w:pPr>
        <w:rPr>
          <w:sz w:val="14"/>
          <w:szCs w:val="14"/>
        </w:rPr>
      </w:pPr>
    </w:p>
    <w:p w:rsidR="0093668A" w:rsidRPr="00A43E5E" w:rsidRDefault="00710763">
      <w:pPr>
        <w:numPr>
          <w:ilvl w:val="0"/>
          <w:numId w:val="7"/>
        </w:numPr>
        <w:rPr>
          <w:sz w:val="16"/>
          <w:szCs w:val="16"/>
        </w:rPr>
      </w:pPr>
      <w:r w:rsidRPr="00A43E5E">
        <w:rPr>
          <w:sz w:val="16"/>
          <w:szCs w:val="16"/>
        </w:rPr>
        <w:t>Open Source Security Testing Methodology Manual (“OSSTMM”).</w:t>
      </w:r>
    </w:p>
    <w:p w:rsidR="0093668A" w:rsidRPr="00A43E5E" w:rsidRDefault="00710763">
      <w:pPr>
        <w:numPr>
          <w:ilvl w:val="0"/>
          <w:numId w:val="7"/>
        </w:numPr>
        <w:rPr>
          <w:sz w:val="16"/>
          <w:szCs w:val="16"/>
        </w:rPr>
      </w:pPr>
      <w:r w:rsidRPr="00A43E5E">
        <w:rPr>
          <w:sz w:val="16"/>
          <w:szCs w:val="16"/>
        </w:rPr>
        <w:t>National Institute of Standards and Technology (“NIST”).</w:t>
      </w:r>
    </w:p>
    <w:p w:rsidR="0093668A" w:rsidRPr="00A43E5E" w:rsidRDefault="00710763">
      <w:pPr>
        <w:numPr>
          <w:ilvl w:val="0"/>
          <w:numId w:val="7"/>
        </w:numPr>
        <w:rPr>
          <w:sz w:val="16"/>
          <w:szCs w:val="16"/>
        </w:rPr>
      </w:pPr>
      <w:r w:rsidRPr="00A43E5E">
        <w:rPr>
          <w:sz w:val="16"/>
          <w:szCs w:val="16"/>
        </w:rPr>
        <w:t>Open Web Application Security Project (“OWASP”).</w:t>
      </w:r>
    </w:p>
    <w:p w:rsidR="0093668A" w:rsidRPr="00A43E5E" w:rsidRDefault="00710763">
      <w:pPr>
        <w:numPr>
          <w:ilvl w:val="0"/>
          <w:numId w:val="7"/>
        </w:numPr>
        <w:rPr>
          <w:sz w:val="16"/>
          <w:szCs w:val="16"/>
        </w:rPr>
      </w:pPr>
      <w:r w:rsidRPr="00A43E5E">
        <w:rPr>
          <w:sz w:val="16"/>
          <w:szCs w:val="16"/>
        </w:rPr>
        <w:t>Penetration Testing Execution Standard (“PTES”).</w:t>
      </w:r>
    </w:p>
    <w:p w:rsidR="0093668A" w:rsidRPr="00A43E5E" w:rsidRDefault="00710763">
      <w:pPr>
        <w:numPr>
          <w:ilvl w:val="0"/>
          <w:numId w:val="7"/>
        </w:numPr>
        <w:rPr>
          <w:sz w:val="16"/>
          <w:szCs w:val="16"/>
        </w:rPr>
      </w:pPr>
      <w:r w:rsidRPr="00A43E5E">
        <w:rPr>
          <w:sz w:val="16"/>
          <w:szCs w:val="16"/>
        </w:rPr>
        <w:t>Payment Card Industry (“PCI”) Data Security Standard (“DSS”) Guidance: PCI Information Supplement.</w:t>
      </w:r>
    </w:p>
    <w:p w:rsidR="0093668A" w:rsidRPr="00A43E5E" w:rsidRDefault="00710763">
      <w:pPr>
        <w:numPr>
          <w:ilvl w:val="0"/>
          <w:numId w:val="7"/>
        </w:numPr>
        <w:rPr>
          <w:sz w:val="16"/>
          <w:szCs w:val="16"/>
        </w:rPr>
      </w:pPr>
      <w:r w:rsidRPr="00A43E5E">
        <w:rPr>
          <w:sz w:val="16"/>
          <w:szCs w:val="16"/>
        </w:rPr>
        <w:t>Federal Risk and Authorization Management Program (“</w:t>
      </w:r>
      <w:r w:rsidR="00A43E5E" w:rsidRPr="00A43E5E">
        <w:rPr>
          <w:sz w:val="16"/>
          <w:szCs w:val="16"/>
        </w:rPr>
        <w:t>Fed RAMP</w:t>
      </w:r>
      <w:r w:rsidRPr="00A43E5E">
        <w:rPr>
          <w:sz w:val="16"/>
          <w:szCs w:val="16"/>
        </w:rPr>
        <w:t>”).</w:t>
      </w:r>
    </w:p>
    <w:p w:rsidR="0093668A" w:rsidRPr="00A43E5E" w:rsidRDefault="00710763">
      <w:pPr>
        <w:numPr>
          <w:ilvl w:val="0"/>
          <w:numId w:val="7"/>
        </w:numPr>
        <w:rPr>
          <w:sz w:val="16"/>
          <w:szCs w:val="16"/>
        </w:rPr>
      </w:pPr>
      <w:r w:rsidRPr="00A43E5E">
        <w:rPr>
          <w:sz w:val="16"/>
          <w:szCs w:val="16"/>
        </w:rPr>
        <w:t>Information Systems Security Assessment Framework (ISSAF).</w:t>
      </w:r>
    </w:p>
    <w:p w:rsidR="0093668A" w:rsidRPr="00A43E5E" w:rsidRDefault="00710763">
      <w:pPr>
        <w:numPr>
          <w:ilvl w:val="0"/>
          <w:numId w:val="7"/>
        </w:numPr>
        <w:rPr>
          <w:sz w:val="16"/>
          <w:szCs w:val="16"/>
        </w:rPr>
      </w:pPr>
      <w:r w:rsidRPr="00A43E5E">
        <w:rPr>
          <w:sz w:val="16"/>
          <w:szCs w:val="16"/>
        </w:rPr>
        <w:t>British Standards Institution (BSI) Penetration Testing Model.</w:t>
      </w:r>
    </w:p>
    <w:p w:rsidR="0093668A" w:rsidRPr="00A43E5E" w:rsidRDefault="00710763">
      <w:pPr>
        <w:numPr>
          <w:ilvl w:val="0"/>
          <w:numId w:val="7"/>
        </w:numPr>
        <w:rPr>
          <w:sz w:val="16"/>
          <w:szCs w:val="16"/>
        </w:rPr>
      </w:pPr>
      <w:r w:rsidRPr="00A43E5E">
        <w:rPr>
          <w:sz w:val="16"/>
          <w:szCs w:val="16"/>
        </w:rPr>
        <w:t>Web Application Security Consortium (WASC) Threat Classification.</w:t>
      </w:r>
    </w:p>
    <w:p w:rsidR="0093668A" w:rsidRDefault="0093668A">
      <w:pPr>
        <w:rPr>
          <w:sz w:val="14"/>
          <w:szCs w:val="14"/>
        </w:rPr>
      </w:pPr>
    </w:p>
    <w:p w:rsidR="0093668A" w:rsidRDefault="0093668A">
      <w:pPr>
        <w:rPr>
          <w:sz w:val="14"/>
          <w:szCs w:val="14"/>
        </w:rPr>
      </w:pPr>
    </w:p>
    <w:p w:rsidR="0093668A" w:rsidRPr="00A43E5E" w:rsidRDefault="00710763">
      <w:pPr>
        <w:rPr>
          <w:b/>
          <w:bCs/>
        </w:rPr>
      </w:pPr>
      <w:r w:rsidRPr="00A43E5E">
        <w:rPr>
          <w:b/>
          <w:bCs/>
        </w:rPr>
        <w:t>General Requirements on Penetration Testing Services</w:t>
      </w:r>
    </w:p>
    <w:p w:rsidR="0093668A" w:rsidRDefault="0093668A">
      <w:pPr>
        <w:rPr>
          <w:b/>
          <w:bCs/>
          <w:sz w:val="16"/>
          <w:szCs w:val="16"/>
        </w:rPr>
      </w:pPr>
    </w:p>
    <w:p w:rsidR="0093668A" w:rsidRPr="00A43E5E" w:rsidRDefault="00710763">
      <w:pPr>
        <w:numPr>
          <w:ilvl w:val="0"/>
          <w:numId w:val="8"/>
        </w:numPr>
        <w:rPr>
          <w:sz w:val="16"/>
          <w:szCs w:val="16"/>
        </w:rPr>
      </w:pPr>
      <w:r w:rsidRPr="00A43E5E">
        <w:rPr>
          <w:sz w:val="16"/>
          <w:szCs w:val="16"/>
        </w:rPr>
        <w:t>Establish an incident and escalation management process to handle issues that may happen during the test.</w:t>
      </w:r>
    </w:p>
    <w:p w:rsidR="0093668A" w:rsidRPr="00F2264D" w:rsidRDefault="00710763" w:rsidP="00FC594F">
      <w:pPr>
        <w:numPr>
          <w:ilvl w:val="0"/>
          <w:numId w:val="8"/>
        </w:numPr>
        <w:rPr>
          <w:sz w:val="16"/>
          <w:szCs w:val="16"/>
        </w:rPr>
      </w:pPr>
      <w:r w:rsidRPr="00F2264D">
        <w:rPr>
          <w:sz w:val="16"/>
          <w:szCs w:val="16"/>
        </w:rPr>
        <w:t>Identify information to be provided by Client based on the nature of test being performed (</w:t>
      </w:r>
      <w:r w:rsidR="00F2264D" w:rsidRPr="00F2264D">
        <w:rPr>
          <w:sz w:val="16"/>
          <w:szCs w:val="16"/>
        </w:rPr>
        <w:t>e.g.,</w:t>
      </w:r>
      <w:r w:rsidR="00F2264D">
        <w:rPr>
          <w:sz w:val="16"/>
          <w:szCs w:val="16"/>
        </w:rPr>
        <w:t xml:space="preserve"> </w:t>
      </w:r>
      <w:r w:rsidR="00F2264D" w:rsidRPr="00F2264D">
        <w:rPr>
          <w:sz w:val="16"/>
          <w:szCs w:val="16"/>
        </w:rPr>
        <w:t xml:space="preserve">White Box, Black Box, </w:t>
      </w:r>
      <w:proofErr w:type="gramStart"/>
      <w:r w:rsidR="00F2264D" w:rsidRPr="00F2264D">
        <w:rPr>
          <w:sz w:val="16"/>
          <w:szCs w:val="16"/>
        </w:rPr>
        <w:t>Grey</w:t>
      </w:r>
      <w:proofErr w:type="gramEnd"/>
      <w:r w:rsidR="00F2264D" w:rsidRPr="00F2264D">
        <w:rPr>
          <w:b/>
          <w:sz w:val="16"/>
          <w:szCs w:val="16"/>
        </w:rPr>
        <w:t xml:space="preserve"> </w:t>
      </w:r>
      <w:r w:rsidR="00F2264D" w:rsidRPr="00F2264D">
        <w:rPr>
          <w:sz w:val="16"/>
          <w:szCs w:val="16"/>
        </w:rPr>
        <w:t>Box</w:t>
      </w:r>
      <w:r w:rsidRPr="00F2264D">
        <w:rPr>
          <w:sz w:val="16"/>
          <w:szCs w:val="16"/>
        </w:rPr>
        <w:t>).</w:t>
      </w:r>
    </w:p>
    <w:p w:rsidR="0093668A" w:rsidRPr="00A43E5E" w:rsidRDefault="00710763">
      <w:pPr>
        <w:numPr>
          <w:ilvl w:val="0"/>
          <w:numId w:val="8"/>
        </w:numPr>
        <w:rPr>
          <w:sz w:val="16"/>
          <w:szCs w:val="16"/>
        </w:rPr>
      </w:pPr>
      <w:r w:rsidRPr="00A43E5E">
        <w:rPr>
          <w:sz w:val="16"/>
          <w:szCs w:val="16"/>
        </w:rPr>
        <w:t>Identify targets and map attack vectors.</w:t>
      </w:r>
    </w:p>
    <w:p w:rsidR="0093668A" w:rsidRPr="00A43E5E" w:rsidRDefault="00710763">
      <w:pPr>
        <w:numPr>
          <w:ilvl w:val="0"/>
          <w:numId w:val="8"/>
        </w:numPr>
        <w:rPr>
          <w:sz w:val="16"/>
          <w:szCs w:val="16"/>
        </w:rPr>
      </w:pPr>
      <w:r w:rsidRPr="00A43E5E">
        <w:rPr>
          <w:sz w:val="16"/>
          <w:szCs w:val="16"/>
        </w:rPr>
        <w:t>Identify the exploitable vulnerabilities.</w:t>
      </w:r>
    </w:p>
    <w:p w:rsidR="0093668A" w:rsidRPr="00A43E5E" w:rsidRDefault="00710763">
      <w:pPr>
        <w:numPr>
          <w:ilvl w:val="0"/>
          <w:numId w:val="8"/>
        </w:numPr>
        <w:rPr>
          <w:sz w:val="16"/>
          <w:szCs w:val="16"/>
        </w:rPr>
      </w:pPr>
      <w:r w:rsidRPr="00A43E5E">
        <w:rPr>
          <w:sz w:val="16"/>
          <w:szCs w:val="16"/>
        </w:rPr>
        <w:t>Exploitation (e.g., elevating privileges) within the scope.</w:t>
      </w:r>
    </w:p>
    <w:p w:rsidR="0093668A" w:rsidRPr="00A43E5E" w:rsidRDefault="00710763">
      <w:pPr>
        <w:numPr>
          <w:ilvl w:val="0"/>
          <w:numId w:val="8"/>
        </w:numPr>
        <w:rPr>
          <w:sz w:val="16"/>
          <w:szCs w:val="16"/>
        </w:rPr>
      </w:pPr>
      <w:r w:rsidRPr="00A43E5E">
        <w:rPr>
          <w:sz w:val="16"/>
          <w:szCs w:val="16"/>
        </w:rPr>
        <w:t>Provide reporting to Client as further stated.</w:t>
      </w:r>
    </w:p>
    <w:p w:rsidR="0093668A" w:rsidRDefault="0093668A">
      <w:pPr>
        <w:rPr>
          <w:sz w:val="14"/>
          <w:szCs w:val="14"/>
        </w:rPr>
      </w:pPr>
    </w:p>
    <w:p w:rsidR="0093668A" w:rsidRDefault="0093668A">
      <w:pPr>
        <w:rPr>
          <w:sz w:val="14"/>
          <w:szCs w:val="14"/>
        </w:rPr>
      </w:pPr>
    </w:p>
    <w:p w:rsidR="0093668A" w:rsidRPr="00A43E5E" w:rsidRDefault="00710763">
      <w:pPr>
        <w:rPr>
          <w:b/>
          <w:bCs/>
        </w:rPr>
      </w:pPr>
      <w:r w:rsidRPr="00A43E5E">
        <w:rPr>
          <w:b/>
          <w:bCs/>
        </w:rPr>
        <w:t>Penetration Testing Services Clean Up</w:t>
      </w:r>
    </w:p>
    <w:p w:rsidR="0093668A" w:rsidRDefault="0093668A">
      <w:pPr>
        <w:rPr>
          <w:b/>
          <w:bCs/>
          <w:sz w:val="16"/>
          <w:szCs w:val="16"/>
        </w:rPr>
      </w:pPr>
    </w:p>
    <w:p w:rsidR="0093668A" w:rsidRPr="00A43E5E" w:rsidRDefault="00710763">
      <w:pPr>
        <w:rPr>
          <w:sz w:val="18"/>
          <w:szCs w:val="18"/>
        </w:rPr>
      </w:pPr>
      <w:r w:rsidRPr="00A43E5E">
        <w:rPr>
          <w:sz w:val="18"/>
          <w:szCs w:val="18"/>
        </w:rPr>
        <w:lastRenderedPageBreak/>
        <w:t>The Vendor shall clean up properly after penetration testing Services completion ensuring Client’s</w:t>
      </w:r>
      <w:r w:rsidR="00A43E5E">
        <w:rPr>
          <w:sz w:val="18"/>
          <w:szCs w:val="18"/>
        </w:rPr>
        <w:t xml:space="preserve"> </w:t>
      </w:r>
      <w:r w:rsidRPr="00A43E5E">
        <w:rPr>
          <w:sz w:val="18"/>
          <w:szCs w:val="18"/>
        </w:rPr>
        <w:t xml:space="preserve">environments are not impacted </w:t>
      </w:r>
      <w:proofErr w:type="gramStart"/>
      <w:r w:rsidRPr="00A43E5E">
        <w:rPr>
          <w:sz w:val="18"/>
          <w:szCs w:val="18"/>
        </w:rPr>
        <w:t xml:space="preserve">as a </w:t>
      </w:r>
      <w:r w:rsidR="00A43E5E">
        <w:rPr>
          <w:sz w:val="18"/>
          <w:szCs w:val="18"/>
        </w:rPr>
        <w:t>r</w:t>
      </w:r>
      <w:r w:rsidRPr="00A43E5E">
        <w:rPr>
          <w:sz w:val="18"/>
          <w:szCs w:val="18"/>
        </w:rPr>
        <w:t>esult</w:t>
      </w:r>
      <w:proofErr w:type="gramEnd"/>
      <w:r w:rsidRPr="00A43E5E">
        <w:rPr>
          <w:sz w:val="18"/>
          <w:szCs w:val="18"/>
        </w:rPr>
        <w:t xml:space="preserve"> of the penetration testing Services, the cleanup activities</w:t>
      </w:r>
      <w:r w:rsidR="00A43E5E">
        <w:rPr>
          <w:sz w:val="18"/>
          <w:szCs w:val="18"/>
        </w:rPr>
        <w:t xml:space="preserve"> </w:t>
      </w:r>
      <w:r w:rsidRPr="00A43E5E">
        <w:rPr>
          <w:sz w:val="18"/>
          <w:szCs w:val="18"/>
        </w:rPr>
        <w:t>include but are not limited to the following:</w:t>
      </w:r>
    </w:p>
    <w:p w:rsidR="0093668A" w:rsidRDefault="0093668A">
      <w:pPr>
        <w:rPr>
          <w:sz w:val="14"/>
          <w:szCs w:val="14"/>
        </w:rPr>
      </w:pPr>
    </w:p>
    <w:p w:rsidR="0093668A" w:rsidRPr="00A43E5E" w:rsidRDefault="00710763">
      <w:pPr>
        <w:numPr>
          <w:ilvl w:val="0"/>
          <w:numId w:val="9"/>
        </w:numPr>
        <w:rPr>
          <w:sz w:val="16"/>
          <w:szCs w:val="16"/>
        </w:rPr>
      </w:pPr>
      <w:r w:rsidRPr="00A43E5E">
        <w:rPr>
          <w:sz w:val="16"/>
          <w:szCs w:val="16"/>
        </w:rPr>
        <w:t>Update and/or removal of test accounts added or modified during testing.</w:t>
      </w:r>
    </w:p>
    <w:p w:rsidR="0093668A" w:rsidRPr="00A43E5E" w:rsidRDefault="00710763">
      <w:pPr>
        <w:numPr>
          <w:ilvl w:val="0"/>
          <w:numId w:val="9"/>
        </w:numPr>
        <w:rPr>
          <w:sz w:val="16"/>
          <w:szCs w:val="16"/>
        </w:rPr>
      </w:pPr>
      <w:r w:rsidRPr="00A43E5E">
        <w:rPr>
          <w:sz w:val="16"/>
          <w:szCs w:val="16"/>
        </w:rPr>
        <w:t>Update and/or removal of database entries added or modified during testing.</w:t>
      </w:r>
    </w:p>
    <w:p w:rsidR="0093668A" w:rsidRPr="00A43E5E" w:rsidRDefault="00710763">
      <w:pPr>
        <w:numPr>
          <w:ilvl w:val="0"/>
          <w:numId w:val="9"/>
        </w:numPr>
        <w:rPr>
          <w:sz w:val="16"/>
          <w:szCs w:val="16"/>
        </w:rPr>
      </w:pPr>
      <w:r w:rsidRPr="00A43E5E">
        <w:rPr>
          <w:sz w:val="16"/>
          <w:szCs w:val="16"/>
        </w:rPr>
        <w:t>Uninstall test tools or other artefacts as applicable.</w:t>
      </w:r>
    </w:p>
    <w:p w:rsidR="0093668A" w:rsidRPr="00A43E5E" w:rsidRDefault="00710763">
      <w:pPr>
        <w:numPr>
          <w:ilvl w:val="0"/>
          <w:numId w:val="9"/>
        </w:numPr>
        <w:rPr>
          <w:sz w:val="16"/>
          <w:szCs w:val="16"/>
        </w:rPr>
      </w:pPr>
      <w:r w:rsidRPr="00A43E5E">
        <w:rPr>
          <w:sz w:val="16"/>
          <w:szCs w:val="16"/>
        </w:rPr>
        <w:t xml:space="preserve">Restoring security controls that </w:t>
      </w:r>
      <w:proofErr w:type="gramStart"/>
      <w:r w:rsidRPr="00A43E5E">
        <w:rPr>
          <w:sz w:val="16"/>
          <w:szCs w:val="16"/>
        </w:rPr>
        <w:t>have been altered</w:t>
      </w:r>
      <w:proofErr w:type="gramEnd"/>
      <w:r w:rsidRPr="00A43E5E">
        <w:rPr>
          <w:sz w:val="16"/>
          <w:szCs w:val="16"/>
        </w:rPr>
        <w:t xml:space="preserve"> for testing.</w:t>
      </w:r>
    </w:p>
    <w:p w:rsidR="0093668A" w:rsidRPr="00A43E5E" w:rsidRDefault="00710763">
      <w:pPr>
        <w:numPr>
          <w:ilvl w:val="0"/>
          <w:numId w:val="9"/>
        </w:numPr>
        <w:rPr>
          <w:sz w:val="16"/>
          <w:szCs w:val="16"/>
        </w:rPr>
      </w:pPr>
      <w:r w:rsidRPr="00A43E5E">
        <w:rPr>
          <w:sz w:val="16"/>
          <w:szCs w:val="16"/>
        </w:rPr>
        <w:t xml:space="preserve">Provide Clients with necessary information and/or guidance on how to verify Client’s environments </w:t>
      </w:r>
      <w:proofErr w:type="gramStart"/>
      <w:r w:rsidRPr="00A43E5E">
        <w:rPr>
          <w:sz w:val="16"/>
          <w:szCs w:val="16"/>
        </w:rPr>
        <w:t>have been restored</w:t>
      </w:r>
      <w:proofErr w:type="gramEnd"/>
      <w:r w:rsidRPr="00A43E5E">
        <w:rPr>
          <w:sz w:val="16"/>
          <w:szCs w:val="16"/>
        </w:rPr>
        <w:t>.</w:t>
      </w:r>
    </w:p>
    <w:p w:rsidR="0093668A" w:rsidRDefault="00710763">
      <w:pPr>
        <w:numPr>
          <w:ilvl w:val="0"/>
          <w:numId w:val="9"/>
        </w:numPr>
        <w:rPr>
          <w:sz w:val="16"/>
          <w:szCs w:val="16"/>
        </w:rPr>
      </w:pPr>
      <w:r w:rsidRPr="00A43E5E">
        <w:rPr>
          <w:sz w:val="16"/>
          <w:szCs w:val="16"/>
        </w:rPr>
        <w:t xml:space="preserve">Provide Client with confirmation that the environments </w:t>
      </w:r>
      <w:proofErr w:type="gramStart"/>
      <w:r w:rsidRPr="00A43E5E">
        <w:rPr>
          <w:sz w:val="16"/>
          <w:szCs w:val="16"/>
        </w:rPr>
        <w:t>have been cleaned and restored</w:t>
      </w:r>
      <w:proofErr w:type="gramEnd"/>
      <w:r w:rsidRPr="00A43E5E">
        <w:rPr>
          <w:sz w:val="16"/>
          <w:szCs w:val="16"/>
        </w:rPr>
        <w:t>.</w:t>
      </w:r>
    </w:p>
    <w:p w:rsidR="00421653" w:rsidRPr="00A43E5E" w:rsidRDefault="00421653" w:rsidP="00421653">
      <w:pPr>
        <w:rPr>
          <w:sz w:val="16"/>
          <w:szCs w:val="16"/>
        </w:rPr>
      </w:pPr>
    </w:p>
    <w:p w:rsidR="0093668A" w:rsidRDefault="0093668A">
      <w:pPr>
        <w:rPr>
          <w:sz w:val="14"/>
          <w:szCs w:val="14"/>
        </w:rPr>
      </w:pPr>
    </w:p>
    <w:p w:rsidR="0093668A" w:rsidRPr="00A43E5E" w:rsidRDefault="00710763">
      <w:pPr>
        <w:rPr>
          <w:b/>
          <w:bCs/>
        </w:rPr>
      </w:pPr>
      <w:r w:rsidRPr="00A43E5E">
        <w:rPr>
          <w:b/>
          <w:bCs/>
        </w:rPr>
        <w:t>Penetration Testing Services Reporting and Presentation</w:t>
      </w:r>
    </w:p>
    <w:p w:rsidR="0093668A" w:rsidRDefault="0093668A">
      <w:pPr>
        <w:rPr>
          <w:b/>
          <w:bCs/>
          <w:sz w:val="16"/>
          <w:szCs w:val="16"/>
        </w:rPr>
      </w:pPr>
    </w:p>
    <w:p w:rsidR="0093668A" w:rsidRDefault="00710763">
      <w:pPr>
        <w:rPr>
          <w:sz w:val="14"/>
          <w:szCs w:val="14"/>
        </w:rPr>
      </w:pPr>
      <w:r>
        <w:rPr>
          <w:sz w:val="14"/>
          <w:szCs w:val="14"/>
        </w:rPr>
        <w:t>The Vendor shall provide Client with a report for each Service completed, the report shall include the</w:t>
      </w:r>
      <w:r w:rsidR="00A43E5E">
        <w:rPr>
          <w:sz w:val="14"/>
          <w:szCs w:val="14"/>
        </w:rPr>
        <w:t xml:space="preserve"> </w:t>
      </w:r>
      <w:r>
        <w:rPr>
          <w:sz w:val="14"/>
          <w:szCs w:val="14"/>
        </w:rPr>
        <w:t>following information at a minimum:</w:t>
      </w:r>
    </w:p>
    <w:p w:rsidR="0093668A" w:rsidRDefault="0093668A">
      <w:pPr>
        <w:rPr>
          <w:sz w:val="14"/>
          <w:szCs w:val="14"/>
        </w:rPr>
      </w:pPr>
    </w:p>
    <w:p w:rsidR="0093668A" w:rsidRPr="00421653" w:rsidRDefault="00710763">
      <w:pPr>
        <w:numPr>
          <w:ilvl w:val="0"/>
          <w:numId w:val="10"/>
        </w:numPr>
        <w:rPr>
          <w:sz w:val="16"/>
          <w:szCs w:val="16"/>
        </w:rPr>
      </w:pPr>
      <w:r w:rsidRPr="00421653">
        <w:rPr>
          <w:sz w:val="16"/>
          <w:szCs w:val="16"/>
        </w:rPr>
        <w:t>Executive Summary.</w:t>
      </w:r>
    </w:p>
    <w:p w:rsidR="0093668A" w:rsidRPr="00421653" w:rsidRDefault="00710763">
      <w:pPr>
        <w:numPr>
          <w:ilvl w:val="0"/>
          <w:numId w:val="10"/>
        </w:numPr>
        <w:rPr>
          <w:sz w:val="16"/>
          <w:szCs w:val="16"/>
        </w:rPr>
      </w:pPr>
      <w:r w:rsidRPr="00421653">
        <w:rPr>
          <w:sz w:val="16"/>
          <w:szCs w:val="16"/>
        </w:rPr>
        <w:t>Scope of Services.</w:t>
      </w:r>
    </w:p>
    <w:p w:rsidR="0093668A" w:rsidRPr="00421653" w:rsidRDefault="00710763">
      <w:pPr>
        <w:numPr>
          <w:ilvl w:val="0"/>
          <w:numId w:val="10"/>
        </w:numPr>
        <w:rPr>
          <w:sz w:val="16"/>
          <w:szCs w:val="16"/>
        </w:rPr>
      </w:pPr>
      <w:r w:rsidRPr="00421653">
        <w:rPr>
          <w:sz w:val="16"/>
          <w:szCs w:val="16"/>
        </w:rPr>
        <w:t>Identification of critical components and explanation of why these components were tested.</w:t>
      </w:r>
    </w:p>
    <w:p w:rsidR="0093668A" w:rsidRPr="00421653" w:rsidRDefault="00710763">
      <w:pPr>
        <w:numPr>
          <w:ilvl w:val="0"/>
          <w:numId w:val="10"/>
        </w:numPr>
        <w:rPr>
          <w:sz w:val="16"/>
          <w:szCs w:val="16"/>
        </w:rPr>
      </w:pPr>
      <w:r w:rsidRPr="00421653">
        <w:rPr>
          <w:sz w:val="16"/>
          <w:szCs w:val="16"/>
        </w:rPr>
        <w:t>Methodologies and tools used to conduct the testing.</w:t>
      </w:r>
    </w:p>
    <w:p w:rsidR="0093668A" w:rsidRPr="00421653" w:rsidRDefault="00710763">
      <w:pPr>
        <w:numPr>
          <w:ilvl w:val="0"/>
          <w:numId w:val="10"/>
        </w:numPr>
        <w:rPr>
          <w:sz w:val="16"/>
          <w:szCs w:val="16"/>
        </w:rPr>
      </w:pPr>
      <w:r w:rsidRPr="00421653">
        <w:rPr>
          <w:sz w:val="16"/>
          <w:szCs w:val="16"/>
        </w:rPr>
        <w:t xml:space="preserve">Any constraints that </w:t>
      </w:r>
      <w:proofErr w:type="gramStart"/>
      <w:r w:rsidRPr="00421653">
        <w:rPr>
          <w:sz w:val="16"/>
          <w:szCs w:val="16"/>
        </w:rPr>
        <w:t>impacted</w:t>
      </w:r>
      <w:proofErr w:type="gramEnd"/>
      <w:r w:rsidRPr="00421653">
        <w:rPr>
          <w:sz w:val="16"/>
          <w:szCs w:val="16"/>
        </w:rPr>
        <w:t xml:space="preserve"> the testing (e.g., specific testing hours, bandwidth, special requirements).</w:t>
      </w:r>
    </w:p>
    <w:p w:rsidR="0093668A" w:rsidRPr="00421653" w:rsidRDefault="00710763">
      <w:pPr>
        <w:numPr>
          <w:ilvl w:val="0"/>
          <w:numId w:val="10"/>
        </w:numPr>
        <w:rPr>
          <w:sz w:val="16"/>
          <w:szCs w:val="16"/>
        </w:rPr>
      </w:pPr>
      <w:r w:rsidRPr="00421653">
        <w:rPr>
          <w:sz w:val="16"/>
          <w:szCs w:val="16"/>
        </w:rPr>
        <w:t>Description of the progression of the test and issues encountered during the testing with timelines.</w:t>
      </w:r>
    </w:p>
    <w:p w:rsidR="0093668A" w:rsidRPr="00421653" w:rsidRDefault="00710763">
      <w:pPr>
        <w:numPr>
          <w:ilvl w:val="0"/>
          <w:numId w:val="10"/>
        </w:numPr>
        <w:rPr>
          <w:sz w:val="16"/>
          <w:szCs w:val="16"/>
        </w:rPr>
      </w:pPr>
      <w:r w:rsidRPr="00421653">
        <w:rPr>
          <w:sz w:val="16"/>
          <w:szCs w:val="16"/>
        </w:rPr>
        <w:t>Findings from the tests (e.g., exploitation, severity) with details.</w:t>
      </w:r>
    </w:p>
    <w:p w:rsidR="0093668A" w:rsidRPr="00421653" w:rsidRDefault="00710763">
      <w:pPr>
        <w:numPr>
          <w:ilvl w:val="0"/>
          <w:numId w:val="10"/>
        </w:numPr>
        <w:rPr>
          <w:sz w:val="16"/>
          <w:szCs w:val="16"/>
        </w:rPr>
      </w:pPr>
      <w:r w:rsidRPr="00421653">
        <w:rPr>
          <w:sz w:val="16"/>
          <w:szCs w:val="16"/>
        </w:rPr>
        <w:t>Affected targets in Client’s environments.</w:t>
      </w:r>
    </w:p>
    <w:p w:rsidR="0093668A" w:rsidRDefault="00710763">
      <w:pPr>
        <w:numPr>
          <w:ilvl w:val="0"/>
          <w:numId w:val="10"/>
        </w:numPr>
        <w:rPr>
          <w:sz w:val="16"/>
          <w:szCs w:val="16"/>
        </w:rPr>
      </w:pPr>
      <w:r w:rsidRPr="00421653">
        <w:rPr>
          <w:sz w:val="16"/>
          <w:szCs w:val="16"/>
        </w:rPr>
        <w:t>Recommendation on remediation.</w:t>
      </w:r>
    </w:p>
    <w:p w:rsidR="001852F5" w:rsidRDefault="001852F5" w:rsidP="001852F5">
      <w:pPr>
        <w:rPr>
          <w:sz w:val="16"/>
          <w:szCs w:val="16"/>
        </w:rPr>
      </w:pPr>
    </w:p>
    <w:p w:rsidR="001852F5" w:rsidRDefault="001852F5" w:rsidP="001852F5">
      <w:pPr>
        <w:rPr>
          <w:sz w:val="16"/>
          <w:szCs w:val="16"/>
        </w:rPr>
      </w:pPr>
    </w:p>
    <w:p w:rsidR="001852F5" w:rsidRDefault="001852F5" w:rsidP="001852F5">
      <w:pPr>
        <w:rPr>
          <w:b/>
        </w:rPr>
      </w:pPr>
      <w:r w:rsidRPr="001852F5">
        <w:rPr>
          <w:b/>
        </w:rPr>
        <w:t>Selection Criteria</w:t>
      </w:r>
    </w:p>
    <w:p w:rsidR="001852F5" w:rsidRDefault="001852F5" w:rsidP="001852F5">
      <w:pPr>
        <w:rPr>
          <w:b/>
        </w:rPr>
      </w:pPr>
    </w:p>
    <w:p w:rsidR="001852F5" w:rsidRDefault="001852F5" w:rsidP="001852F5">
      <w:pPr>
        <w:rPr>
          <w:sz w:val="18"/>
          <w:szCs w:val="18"/>
        </w:rPr>
      </w:pPr>
      <w:r w:rsidRPr="001852F5">
        <w:rPr>
          <w:sz w:val="18"/>
          <w:szCs w:val="18"/>
        </w:rPr>
        <w:t xml:space="preserve">Candidate should provide documentation at VTB Bank Georgia’s head office in sealed envelopes, on the following address: 14, G. </w:t>
      </w:r>
      <w:proofErr w:type="spellStart"/>
      <w:r w:rsidRPr="001852F5">
        <w:rPr>
          <w:sz w:val="18"/>
          <w:szCs w:val="18"/>
        </w:rPr>
        <w:t>Chanturia</w:t>
      </w:r>
      <w:proofErr w:type="spellEnd"/>
      <w:r w:rsidRPr="001852F5">
        <w:rPr>
          <w:sz w:val="18"/>
          <w:szCs w:val="18"/>
        </w:rPr>
        <w:t xml:space="preserve"> St., 0108.</w:t>
      </w:r>
    </w:p>
    <w:p w:rsidR="001852F5" w:rsidRDefault="001852F5" w:rsidP="001852F5">
      <w:pPr>
        <w:rPr>
          <w:sz w:val="18"/>
          <w:szCs w:val="18"/>
        </w:rPr>
      </w:pPr>
    </w:p>
    <w:p w:rsidR="001852F5" w:rsidRDefault="001852F5" w:rsidP="001852F5">
      <w:pPr>
        <w:rPr>
          <w:b/>
          <w:sz w:val="18"/>
          <w:szCs w:val="18"/>
        </w:rPr>
      </w:pPr>
      <w:r w:rsidRPr="001852F5">
        <w:rPr>
          <w:b/>
          <w:sz w:val="18"/>
          <w:szCs w:val="18"/>
        </w:rPr>
        <w:t xml:space="preserve">Following documentation </w:t>
      </w:r>
      <w:proofErr w:type="gramStart"/>
      <w:r w:rsidRPr="001852F5">
        <w:rPr>
          <w:b/>
          <w:sz w:val="18"/>
          <w:szCs w:val="18"/>
        </w:rPr>
        <w:t>is required to be submitted</w:t>
      </w:r>
      <w:proofErr w:type="gramEnd"/>
      <w:r w:rsidRPr="001852F5">
        <w:rPr>
          <w:b/>
          <w:sz w:val="18"/>
          <w:szCs w:val="18"/>
        </w:rPr>
        <w:t xml:space="preserve"> in paper form:</w:t>
      </w:r>
    </w:p>
    <w:p w:rsidR="00726F77" w:rsidRDefault="00726F77" w:rsidP="001852F5">
      <w:pPr>
        <w:rPr>
          <w:b/>
          <w:sz w:val="18"/>
          <w:szCs w:val="18"/>
        </w:rPr>
      </w:pPr>
    </w:p>
    <w:p w:rsidR="00726F77" w:rsidRDefault="00726F77" w:rsidP="00726F77">
      <w:pPr>
        <w:pStyle w:val="ListParagraph"/>
        <w:numPr>
          <w:ilvl w:val="0"/>
          <w:numId w:val="12"/>
        </w:numPr>
        <w:rPr>
          <w:sz w:val="16"/>
          <w:szCs w:val="16"/>
        </w:rPr>
      </w:pPr>
      <w:r w:rsidRPr="00726F77">
        <w:rPr>
          <w:sz w:val="16"/>
          <w:szCs w:val="16"/>
        </w:rPr>
        <w:t>Experience in penetration testing (financial sector):</w:t>
      </w:r>
    </w:p>
    <w:p w:rsidR="00726F77" w:rsidRDefault="00726F77" w:rsidP="00726F77">
      <w:pPr>
        <w:pStyle w:val="ListParagraph"/>
        <w:numPr>
          <w:ilvl w:val="1"/>
          <w:numId w:val="12"/>
        </w:numPr>
        <w:rPr>
          <w:sz w:val="16"/>
          <w:szCs w:val="16"/>
        </w:rPr>
      </w:pPr>
      <w:r w:rsidRPr="00726F77">
        <w:rPr>
          <w:sz w:val="16"/>
          <w:szCs w:val="16"/>
        </w:rPr>
        <w:t>Candidate should have at least 5 years of experience in relevant field and should provide</w:t>
      </w:r>
      <w:r>
        <w:rPr>
          <w:sz w:val="16"/>
          <w:szCs w:val="16"/>
        </w:rPr>
        <w:t xml:space="preserve"> </w:t>
      </w:r>
      <w:r w:rsidRPr="00726F77">
        <w:rPr>
          <w:sz w:val="16"/>
          <w:szCs w:val="16"/>
        </w:rPr>
        <w:t>short description, scale and number of implemented penetration testing projects.</w:t>
      </w:r>
    </w:p>
    <w:p w:rsidR="00726F77" w:rsidRPr="00726F77" w:rsidRDefault="00726F77" w:rsidP="009A4F4A">
      <w:pPr>
        <w:pStyle w:val="ListParagraph"/>
        <w:numPr>
          <w:ilvl w:val="1"/>
          <w:numId w:val="12"/>
        </w:numPr>
        <w:rPr>
          <w:sz w:val="16"/>
          <w:szCs w:val="16"/>
        </w:rPr>
      </w:pPr>
      <w:r w:rsidRPr="00726F77">
        <w:rPr>
          <w:sz w:val="16"/>
          <w:szCs w:val="16"/>
        </w:rPr>
        <w:t>Minimum one recommendation letter about successful implementation of similar project in financial sector (would be a plus).</w:t>
      </w:r>
    </w:p>
    <w:p w:rsidR="00726F77" w:rsidRDefault="00726F77" w:rsidP="00726F77">
      <w:pPr>
        <w:pStyle w:val="ListParagraph"/>
        <w:numPr>
          <w:ilvl w:val="0"/>
          <w:numId w:val="12"/>
        </w:numPr>
        <w:rPr>
          <w:sz w:val="16"/>
          <w:szCs w:val="16"/>
        </w:rPr>
      </w:pPr>
      <w:r w:rsidRPr="00726F77">
        <w:rPr>
          <w:sz w:val="16"/>
          <w:szCs w:val="16"/>
        </w:rPr>
        <w:t>Project timeline (by each scope) and completion time</w:t>
      </w:r>
      <w:r>
        <w:rPr>
          <w:sz w:val="16"/>
          <w:szCs w:val="16"/>
        </w:rPr>
        <w:t>.</w:t>
      </w:r>
    </w:p>
    <w:p w:rsidR="00726F77" w:rsidRDefault="00726F77" w:rsidP="00726F77">
      <w:pPr>
        <w:pStyle w:val="ListParagraph"/>
        <w:numPr>
          <w:ilvl w:val="0"/>
          <w:numId w:val="12"/>
        </w:numPr>
        <w:rPr>
          <w:sz w:val="16"/>
          <w:szCs w:val="16"/>
        </w:rPr>
      </w:pPr>
      <w:r w:rsidRPr="00726F77">
        <w:rPr>
          <w:sz w:val="16"/>
          <w:szCs w:val="16"/>
        </w:rPr>
        <w:t>Total price of the project</w:t>
      </w:r>
      <w:r>
        <w:rPr>
          <w:sz w:val="16"/>
          <w:szCs w:val="16"/>
        </w:rPr>
        <w:t>.</w:t>
      </w:r>
    </w:p>
    <w:p w:rsidR="00726F77" w:rsidRDefault="00726F77" w:rsidP="00726F77">
      <w:pPr>
        <w:pStyle w:val="ListParagraph"/>
        <w:numPr>
          <w:ilvl w:val="0"/>
          <w:numId w:val="12"/>
        </w:numPr>
        <w:rPr>
          <w:sz w:val="16"/>
          <w:szCs w:val="16"/>
        </w:rPr>
      </w:pPr>
      <w:r w:rsidRPr="00726F77">
        <w:rPr>
          <w:sz w:val="16"/>
          <w:szCs w:val="16"/>
        </w:rPr>
        <w:t>Price breakdown by each scope</w:t>
      </w:r>
      <w:r>
        <w:rPr>
          <w:sz w:val="16"/>
          <w:szCs w:val="16"/>
        </w:rPr>
        <w:t>.</w:t>
      </w:r>
    </w:p>
    <w:p w:rsidR="00726F77" w:rsidRDefault="00726F77" w:rsidP="003A0248">
      <w:pPr>
        <w:pStyle w:val="ListParagraph"/>
        <w:numPr>
          <w:ilvl w:val="0"/>
          <w:numId w:val="12"/>
        </w:numPr>
        <w:rPr>
          <w:sz w:val="16"/>
          <w:szCs w:val="16"/>
        </w:rPr>
      </w:pPr>
      <w:r w:rsidRPr="00726F77">
        <w:rPr>
          <w:sz w:val="16"/>
          <w:szCs w:val="16"/>
        </w:rPr>
        <w:t>Evaluator should have permanent staff of experts with relevant certification</w:t>
      </w:r>
      <w:r>
        <w:rPr>
          <w:sz w:val="16"/>
          <w:szCs w:val="16"/>
        </w:rPr>
        <w:t xml:space="preserve"> (</w:t>
      </w:r>
      <w:r w:rsidR="00333471" w:rsidRPr="00333471">
        <w:rPr>
          <w:sz w:val="16"/>
          <w:szCs w:val="16"/>
        </w:rPr>
        <w:t xml:space="preserve">CISA, </w:t>
      </w:r>
      <w:r>
        <w:rPr>
          <w:sz w:val="16"/>
          <w:szCs w:val="16"/>
        </w:rPr>
        <w:t>OSCP, OSWE, OSCE,</w:t>
      </w:r>
      <w:r w:rsidR="003A0248">
        <w:rPr>
          <w:sz w:val="16"/>
          <w:szCs w:val="16"/>
        </w:rPr>
        <w:t xml:space="preserve"> OSEE, </w:t>
      </w:r>
      <w:r w:rsidR="003A0248" w:rsidRPr="003A0248">
        <w:rPr>
          <w:sz w:val="16"/>
          <w:szCs w:val="16"/>
        </w:rPr>
        <w:t>SANS GIAC</w:t>
      </w:r>
      <w:r w:rsidR="003A0248">
        <w:rPr>
          <w:sz w:val="16"/>
          <w:szCs w:val="16"/>
        </w:rPr>
        <w:t xml:space="preserve">, </w:t>
      </w:r>
      <w:r w:rsidR="003A0248" w:rsidRPr="003A0248">
        <w:rPr>
          <w:sz w:val="16"/>
          <w:szCs w:val="16"/>
        </w:rPr>
        <w:t>LPT (Master)</w:t>
      </w:r>
      <w:r w:rsidR="003A0248">
        <w:rPr>
          <w:sz w:val="16"/>
          <w:szCs w:val="16"/>
        </w:rPr>
        <w:t xml:space="preserve">, </w:t>
      </w:r>
      <w:r w:rsidR="003A0248" w:rsidRPr="003A0248">
        <w:rPr>
          <w:sz w:val="16"/>
          <w:szCs w:val="16"/>
        </w:rPr>
        <w:t>GXPN</w:t>
      </w:r>
      <w:r w:rsidR="003A0248">
        <w:rPr>
          <w:sz w:val="16"/>
          <w:szCs w:val="16"/>
        </w:rPr>
        <w:t xml:space="preserve">, </w:t>
      </w:r>
      <w:r w:rsidR="003A0248" w:rsidRPr="003A0248">
        <w:rPr>
          <w:sz w:val="16"/>
          <w:szCs w:val="16"/>
        </w:rPr>
        <w:t>ECSA (Practical)</w:t>
      </w:r>
      <w:r w:rsidR="003A0248">
        <w:rPr>
          <w:sz w:val="16"/>
          <w:szCs w:val="16"/>
        </w:rPr>
        <w:t xml:space="preserve">, </w:t>
      </w:r>
      <w:r w:rsidR="003A0248" w:rsidRPr="003A0248">
        <w:rPr>
          <w:sz w:val="16"/>
          <w:szCs w:val="16"/>
        </w:rPr>
        <w:t>GMOB</w:t>
      </w:r>
      <w:r w:rsidR="003A0248">
        <w:rPr>
          <w:sz w:val="16"/>
          <w:szCs w:val="16"/>
        </w:rPr>
        <w:t>, etc</w:t>
      </w:r>
      <w:proofErr w:type="gramStart"/>
      <w:r w:rsidR="003A0248">
        <w:rPr>
          <w:sz w:val="16"/>
          <w:szCs w:val="16"/>
        </w:rPr>
        <w:t>..</w:t>
      </w:r>
      <w:r>
        <w:rPr>
          <w:sz w:val="16"/>
          <w:szCs w:val="16"/>
        </w:rPr>
        <w:t>)</w:t>
      </w:r>
      <w:proofErr w:type="gramEnd"/>
      <w:r w:rsidRPr="00726F77">
        <w:rPr>
          <w:sz w:val="16"/>
          <w:szCs w:val="16"/>
        </w:rPr>
        <w:t xml:space="preserve"> and provide</w:t>
      </w:r>
      <w:r>
        <w:rPr>
          <w:sz w:val="16"/>
          <w:szCs w:val="16"/>
        </w:rPr>
        <w:t xml:space="preserve"> </w:t>
      </w:r>
      <w:r w:rsidRPr="00726F77">
        <w:rPr>
          <w:sz w:val="16"/>
          <w:szCs w:val="16"/>
        </w:rPr>
        <w:t>number of certified personnel.</w:t>
      </w:r>
    </w:p>
    <w:p w:rsidR="003A0248" w:rsidRDefault="003A0248" w:rsidP="003A0248">
      <w:pPr>
        <w:rPr>
          <w:sz w:val="16"/>
          <w:szCs w:val="16"/>
        </w:rPr>
      </w:pPr>
    </w:p>
    <w:p w:rsidR="003A0248" w:rsidRPr="003A0248" w:rsidRDefault="003A0248" w:rsidP="003A0248">
      <w:pPr>
        <w:rPr>
          <w:b/>
          <w:sz w:val="18"/>
          <w:szCs w:val="18"/>
        </w:rPr>
      </w:pPr>
      <w:r w:rsidRPr="003A0248">
        <w:rPr>
          <w:sz w:val="18"/>
          <w:szCs w:val="18"/>
        </w:rPr>
        <w:t xml:space="preserve">For additional </w:t>
      </w:r>
      <w:r w:rsidR="00F2264D" w:rsidRPr="003A0248">
        <w:rPr>
          <w:sz w:val="18"/>
          <w:szCs w:val="18"/>
        </w:rPr>
        <w:t>information,</w:t>
      </w:r>
      <w:r w:rsidRPr="003A0248">
        <w:rPr>
          <w:sz w:val="18"/>
          <w:szCs w:val="18"/>
        </w:rPr>
        <w:t xml:space="preserve"> contact us on the following e-mail: </w:t>
      </w:r>
      <w:hyperlink r:id="rId7" w:history="1">
        <w:r w:rsidRPr="003A0248">
          <w:rPr>
            <w:rStyle w:val="Hyperlink"/>
            <w:b/>
            <w:sz w:val="18"/>
            <w:szCs w:val="18"/>
          </w:rPr>
          <w:t>d.pruidze@vtb.ge</w:t>
        </w:r>
      </w:hyperlink>
      <w:r w:rsidRPr="003A0248">
        <w:rPr>
          <w:b/>
          <w:sz w:val="18"/>
          <w:szCs w:val="18"/>
        </w:rPr>
        <w:t xml:space="preserve">, </w:t>
      </w:r>
      <w:hyperlink r:id="rId8" w:history="1">
        <w:r w:rsidRPr="003A0248">
          <w:rPr>
            <w:rStyle w:val="Hyperlink"/>
            <w:b/>
            <w:sz w:val="18"/>
            <w:szCs w:val="18"/>
          </w:rPr>
          <w:t>k.khutsurauli@vtb.ge</w:t>
        </w:r>
      </w:hyperlink>
      <w:r w:rsidRPr="003A0248">
        <w:rPr>
          <w:b/>
          <w:sz w:val="18"/>
          <w:szCs w:val="18"/>
        </w:rPr>
        <w:t xml:space="preserve"> </w:t>
      </w:r>
    </w:p>
    <w:p w:rsidR="003A0248" w:rsidRDefault="003A0248" w:rsidP="003A0248">
      <w:pPr>
        <w:rPr>
          <w:sz w:val="16"/>
          <w:szCs w:val="16"/>
        </w:rPr>
      </w:pPr>
      <w:r>
        <w:rPr>
          <w:sz w:val="16"/>
          <w:szCs w:val="16"/>
        </w:rPr>
        <w:t xml:space="preserve"> </w:t>
      </w:r>
    </w:p>
    <w:p w:rsidR="003A0248" w:rsidRDefault="003A0248" w:rsidP="003A0248">
      <w:pPr>
        <w:rPr>
          <w:sz w:val="18"/>
          <w:szCs w:val="18"/>
        </w:rPr>
      </w:pPr>
      <w:r w:rsidRPr="003A0248">
        <w:rPr>
          <w:sz w:val="18"/>
          <w:szCs w:val="18"/>
        </w:rPr>
        <w:t xml:space="preserve">Candidates </w:t>
      </w:r>
      <w:proofErr w:type="gramStart"/>
      <w:r w:rsidRPr="003A0248">
        <w:rPr>
          <w:sz w:val="18"/>
          <w:szCs w:val="18"/>
        </w:rPr>
        <w:t>will be selected</w:t>
      </w:r>
      <w:proofErr w:type="gramEnd"/>
      <w:r w:rsidRPr="003A0248">
        <w:rPr>
          <w:sz w:val="18"/>
          <w:szCs w:val="18"/>
        </w:rPr>
        <w:t xml:space="preserve"> based on the following variables:</w:t>
      </w:r>
    </w:p>
    <w:p w:rsidR="003A0248" w:rsidRDefault="003A0248" w:rsidP="003A0248">
      <w:pPr>
        <w:rPr>
          <w:sz w:val="18"/>
          <w:szCs w:val="18"/>
        </w:rPr>
      </w:pPr>
    </w:p>
    <w:p w:rsidR="003A0248" w:rsidRDefault="00F2264D" w:rsidP="00F2264D">
      <w:pPr>
        <w:pStyle w:val="ListParagraph"/>
        <w:numPr>
          <w:ilvl w:val="0"/>
          <w:numId w:val="13"/>
        </w:numPr>
        <w:rPr>
          <w:sz w:val="16"/>
          <w:szCs w:val="16"/>
        </w:rPr>
      </w:pPr>
      <w:r w:rsidRPr="00F2264D">
        <w:rPr>
          <w:sz w:val="16"/>
          <w:szCs w:val="16"/>
        </w:rPr>
        <w:t>Ability to meet the requirements</w:t>
      </w:r>
      <w:r>
        <w:rPr>
          <w:sz w:val="16"/>
          <w:szCs w:val="16"/>
        </w:rPr>
        <w:t>.</w:t>
      </w:r>
    </w:p>
    <w:p w:rsidR="00F2264D" w:rsidRDefault="00F2264D" w:rsidP="00F2264D">
      <w:pPr>
        <w:pStyle w:val="ListParagraph"/>
        <w:numPr>
          <w:ilvl w:val="0"/>
          <w:numId w:val="13"/>
        </w:numPr>
        <w:rPr>
          <w:sz w:val="16"/>
          <w:szCs w:val="16"/>
        </w:rPr>
      </w:pPr>
      <w:r w:rsidRPr="00F2264D">
        <w:rPr>
          <w:sz w:val="16"/>
          <w:szCs w:val="16"/>
        </w:rPr>
        <w:t>Experience in relevant field</w:t>
      </w:r>
      <w:r>
        <w:rPr>
          <w:sz w:val="16"/>
          <w:szCs w:val="16"/>
        </w:rPr>
        <w:t>.</w:t>
      </w:r>
    </w:p>
    <w:p w:rsidR="00F2264D" w:rsidRPr="00F2264D" w:rsidRDefault="00F2264D" w:rsidP="00F2264D">
      <w:pPr>
        <w:pStyle w:val="ListParagraph"/>
        <w:numPr>
          <w:ilvl w:val="0"/>
          <w:numId w:val="13"/>
        </w:numPr>
        <w:rPr>
          <w:sz w:val="16"/>
          <w:szCs w:val="16"/>
        </w:rPr>
      </w:pPr>
      <w:r w:rsidRPr="00F2264D">
        <w:rPr>
          <w:sz w:val="16"/>
          <w:szCs w:val="16"/>
        </w:rPr>
        <w:t>Price (</w:t>
      </w:r>
      <w:proofErr w:type="gramStart"/>
      <w:r w:rsidRPr="00F2264D">
        <w:rPr>
          <w:sz w:val="16"/>
          <w:szCs w:val="16"/>
        </w:rPr>
        <w:t>must be fixed</w:t>
      </w:r>
      <w:proofErr w:type="gramEnd"/>
      <w:r w:rsidRPr="00F2264D">
        <w:rPr>
          <w:sz w:val="16"/>
          <w:szCs w:val="16"/>
        </w:rPr>
        <w:t xml:space="preserve"> cost)</w:t>
      </w:r>
      <w:r>
        <w:rPr>
          <w:sz w:val="16"/>
          <w:szCs w:val="16"/>
        </w:rPr>
        <w:t>.</w:t>
      </w:r>
    </w:p>
    <w:sectPr w:rsidR="00F2264D" w:rsidRPr="00F2264D">
      <w:headerReference w:type="default" r:id="rId9"/>
      <w:pgSz w:w="12240" w:h="15840"/>
      <w:pgMar w:top="1134" w:right="1134" w:bottom="1134" w:left="1134" w:header="0" w:footer="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3743" w:rsidRDefault="00BB3743" w:rsidP="00910808">
      <w:r>
        <w:separator/>
      </w:r>
    </w:p>
  </w:endnote>
  <w:endnote w:type="continuationSeparator" w:id="0">
    <w:p w:rsidR="00BB3743" w:rsidRDefault="00BB3743" w:rsidP="009108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Times New Roman"/>
    <w:charset w:val="01"/>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1"/>
    <w:family w:val="roman"/>
    <w:pitch w:val="variable"/>
  </w:font>
  <w:font w:name="DejaVu Sans">
    <w:altName w:val="Times New Roman"/>
    <w:charset w:val="00"/>
    <w:family w:val="swiss"/>
    <w:pitch w:val="variable"/>
    <w:sig w:usb0="E7002EFF" w:usb1="D200FDFF" w:usb2="0A046029" w:usb3="00000000" w:csb0="800001FF" w:csb1="00000000"/>
  </w:font>
  <w:font w:name="Noto Sans Devanagari">
    <w:altName w:val="Times New Roman"/>
    <w:panose1 w:val="00000000000000000000"/>
    <w:charset w:val="00"/>
    <w:family w:val="roman"/>
    <w:notTrueType/>
    <w:pitch w:val="default"/>
  </w:font>
  <w:font w:name="Liberation Sans">
    <w:altName w:val="Arial"/>
    <w:charset w:val="01"/>
    <w:family w:val="swiss"/>
    <w:pitch w:val="variable"/>
  </w:font>
  <w:font w:name="Mangal">
    <w:panose1 w:val="00000400000000000000"/>
    <w:charset w:val="00"/>
    <w:family w:val="auto"/>
    <w:pitch w:val="variable"/>
    <w:sig w:usb0="00008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3743" w:rsidRDefault="00BB3743" w:rsidP="00910808">
      <w:r>
        <w:separator/>
      </w:r>
    </w:p>
  </w:footnote>
  <w:footnote w:type="continuationSeparator" w:id="0">
    <w:p w:rsidR="00BB3743" w:rsidRDefault="00BB3743" w:rsidP="009108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0808" w:rsidRDefault="00910808">
    <w:pPr>
      <w:pStyle w:val="Header"/>
      <w:rPr>
        <w:rFonts w:ascii="Sylfaen" w:hAnsi="Sylfaen"/>
        <w:lang w:val="ka-GE"/>
      </w:rPr>
    </w:pPr>
  </w:p>
  <w:p w:rsidR="00910808" w:rsidRPr="00910808" w:rsidRDefault="00910808">
    <w:pPr>
      <w:pStyle w:val="Header"/>
      <w:rPr>
        <w:rFonts w:ascii="Sylfaen" w:hAnsi="Sylfaen"/>
        <w:lang w:val="ka-GE"/>
      </w:rPr>
    </w:pPr>
    <w:r>
      <w:rPr>
        <w:rFonts w:ascii="Sylfaen" w:hAnsi="Sylfaen"/>
        <w:lang w:val="ka-GE"/>
      </w:rPr>
      <w:t>ტექნიკური დავალება</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964B0D"/>
    <w:multiLevelType w:val="multilevel"/>
    <w:tmpl w:val="F04C1646"/>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 w15:restartNumberingAfterBreak="0">
    <w:nsid w:val="14716AF1"/>
    <w:multiLevelType w:val="hybridMultilevel"/>
    <w:tmpl w:val="B89E0D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9F0CE2"/>
    <w:multiLevelType w:val="hybridMultilevel"/>
    <w:tmpl w:val="D2046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8B02E1"/>
    <w:multiLevelType w:val="multilevel"/>
    <w:tmpl w:val="2078230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15:restartNumberingAfterBreak="0">
    <w:nsid w:val="349A2EC2"/>
    <w:multiLevelType w:val="multilevel"/>
    <w:tmpl w:val="0D8AEA36"/>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 w15:restartNumberingAfterBreak="0">
    <w:nsid w:val="36DA11F3"/>
    <w:multiLevelType w:val="multilevel"/>
    <w:tmpl w:val="823CDB62"/>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6" w15:restartNumberingAfterBreak="0">
    <w:nsid w:val="3CDF75FF"/>
    <w:multiLevelType w:val="hybridMultilevel"/>
    <w:tmpl w:val="519A08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8D25EDB"/>
    <w:multiLevelType w:val="multilevel"/>
    <w:tmpl w:val="8868A780"/>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8" w15:restartNumberingAfterBreak="0">
    <w:nsid w:val="5BD53B02"/>
    <w:multiLevelType w:val="multilevel"/>
    <w:tmpl w:val="0F9A067C"/>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9" w15:restartNumberingAfterBreak="0">
    <w:nsid w:val="64CA66FD"/>
    <w:multiLevelType w:val="multilevel"/>
    <w:tmpl w:val="83E09B4E"/>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0" w15:restartNumberingAfterBreak="0">
    <w:nsid w:val="691E04C2"/>
    <w:multiLevelType w:val="multilevel"/>
    <w:tmpl w:val="69008138"/>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1" w15:restartNumberingAfterBreak="0">
    <w:nsid w:val="6A8F3621"/>
    <w:multiLevelType w:val="multilevel"/>
    <w:tmpl w:val="BEAE9F82"/>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2" w15:restartNumberingAfterBreak="0">
    <w:nsid w:val="6B8235A2"/>
    <w:multiLevelType w:val="multilevel"/>
    <w:tmpl w:val="A8F696F4"/>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3" w15:restartNumberingAfterBreak="0">
    <w:nsid w:val="76DC35A3"/>
    <w:multiLevelType w:val="multilevel"/>
    <w:tmpl w:val="D64A815E"/>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num w:numId="1">
    <w:abstractNumId w:val="8"/>
  </w:num>
  <w:num w:numId="2">
    <w:abstractNumId w:val="0"/>
  </w:num>
  <w:num w:numId="3">
    <w:abstractNumId w:val="9"/>
  </w:num>
  <w:num w:numId="4">
    <w:abstractNumId w:val="4"/>
  </w:num>
  <w:num w:numId="5">
    <w:abstractNumId w:val="10"/>
  </w:num>
  <w:num w:numId="6">
    <w:abstractNumId w:val="11"/>
  </w:num>
  <w:num w:numId="7">
    <w:abstractNumId w:val="13"/>
  </w:num>
  <w:num w:numId="8">
    <w:abstractNumId w:val="5"/>
  </w:num>
  <w:num w:numId="9">
    <w:abstractNumId w:val="12"/>
  </w:num>
  <w:num w:numId="10">
    <w:abstractNumId w:val="7"/>
  </w:num>
  <w:num w:numId="11">
    <w:abstractNumId w:val="3"/>
  </w:num>
  <w:num w:numId="12">
    <w:abstractNumId w:val="6"/>
  </w:num>
  <w:num w:numId="13">
    <w:abstractNumId w:val="2"/>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668A"/>
    <w:rsid w:val="001852F5"/>
    <w:rsid w:val="00333471"/>
    <w:rsid w:val="003A0248"/>
    <w:rsid w:val="00421653"/>
    <w:rsid w:val="004B5160"/>
    <w:rsid w:val="00710763"/>
    <w:rsid w:val="00726F77"/>
    <w:rsid w:val="007B5763"/>
    <w:rsid w:val="00910808"/>
    <w:rsid w:val="0093668A"/>
    <w:rsid w:val="00A43E5E"/>
    <w:rsid w:val="00BB3743"/>
    <w:rsid w:val="00F2264D"/>
    <w:rsid w:val="00F857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E9F8F"/>
  <w15:docId w15:val="{86721BCD-C1A7-4972-B239-062EA9F85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DejaVu Sans" w:hAnsi="Liberation Serif" w:cs="Noto Sans Devanagari"/>
        <w:kern w:val="2"/>
        <w:sz w:val="24"/>
        <w:szCs w:val="24"/>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ullets">
    <w:name w:val="Bullets"/>
    <w:qFormat/>
    <w:rPr>
      <w:rFonts w:ascii="OpenSymbol" w:eastAsia="OpenSymbol" w:hAnsi="OpenSymbol" w:cs="OpenSymbol"/>
    </w:rPr>
  </w:style>
  <w:style w:type="paragraph" w:customStyle="1" w:styleId="Heading">
    <w:name w:val="Heading"/>
    <w:basedOn w:val="Normal"/>
    <w:next w:val="BodyText"/>
    <w:qFormat/>
    <w:pPr>
      <w:keepNext/>
      <w:spacing w:before="240" w:after="120"/>
    </w:pPr>
    <w:rPr>
      <w:rFonts w:ascii="Liberation Sans"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customStyle="1" w:styleId="TableContents">
    <w:name w:val="Table Contents"/>
    <w:basedOn w:val="Normal"/>
    <w:qFormat/>
    <w:pPr>
      <w:suppressLineNumbers/>
    </w:pPr>
  </w:style>
  <w:style w:type="paragraph" w:styleId="ListParagraph">
    <w:name w:val="List Paragraph"/>
    <w:basedOn w:val="Normal"/>
    <w:uiPriority w:val="34"/>
    <w:qFormat/>
    <w:rsid w:val="00726F77"/>
    <w:pPr>
      <w:ind w:left="720"/>
      <w:contextualSpacing/>
    </w:pPr>
    <w:rPr>
      <w:rFonts w:cs="Mangal"/>
      <w:szCs w:val="21"/>
    </w:rPr>
  </w:style>
  <w:style w:type="character" w:styleId="Hyperlink">
    <w:name w:val="Hyperlink"/>
    <w:basedOn w:val="DefaultParagraphFont"/>
    <w:uiPriority w:val="99"/>
    <w:unhideWhenUsed/>
    <w:rsid w:val="003A0248"/>
    <w:rPr>
      <w:color w:val="0563C1" w:themeColor="hyperlink"/>
      <w:u w:val="single"/>
    </w:rPr>
  </w:style>
  <w:style w:type="paragraph" w:styleId="Header">
    <w:name w:val="header"/>
    <w:basedOn w:val="Normal"/>
    <w:link w:val="HeaderChar"/>
    <w:uiPriority w:val="99"/>
    <w:unhideWhenUsed/>
    <w:rsid w:val="00910808"/>
    <w:pPr>
      <w:tabs>
        <w:tab w:val="center" w:pos="4680"/>
        <w:tab w:val="right" w:pos="9360"/>
      </w:tabs>
    </w:pPr>
    <w:rPr>
      <w:rFonts w:cs="Mangal"/>
      <w:szCs w:val="21"/>
    </w:rPr>
  </w:style>
  <w:style w:type="character" w:customStyle="1" w:styleId="HeaderChar">
    <w:name w:val="Header Char"/>
    <w:basedOn w:val="DefaultParagraphFont"/>
    <w:link w:val="Header"/>
    <w:uiPriority w:val="99"/>
    <w:rsid w:val="00910808"/>
    <w:rPr>
      <w:rFonts w:cs="Mangal"/>
      <w:szCs w:val="21"/>
    </w:rPr>
  </w:style>
  <w:style w:type="paragraph" w:styleId="Footer">
    <w:name w:val="footer"/>
    <w:basedOn w:val="Normal"/>
    <w:link w:val="FooterChar"/>
    <w:uiPriority w:val="99"/>
    <w:unhideWhenUsed/>
    <w:rsid w:val="00910808"/>
    <w:pPr>
      <w:tabs>
        <w:tab w:val="center" w:pos="4680"/>
        <w:tab w:val="right" w:pos="9360"/>
      </w:tabs>
    </w:pPr>
    <w:rPr>
      <w:rFonts w:cs="Mangal"/>
      <w:szCs w:val="21"/>
    </w:rPr>
  </w:style>
  <w:style w:type="character" w:customStyle="1" w:styleId="FooterChar">
    <w:name w:val="Footer Char"/>
    <w:basedOn w:val="DefaultParagraphFont"/>
    <w:link w:val="Footer"/>
    <w:uiPriority w:val="99"/>
    <w:rsid w:val="00910808"/>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24376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k.khutsurauli@vtb.ge" TargetMode="External"/><Relationship Id="rId3" Type="http://schemas.openxmlformats.org/officeDocument/2006/relationships/settings" Target="settings.xml"/><Relationship Id="rId7" Type="http://schemas.openxmlformats.org/officeDocument/2006/relationships/hyperlink" Target="mailto:d.pruidze@vtb.g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790</Words>
  <Characters>4507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Salome Kakhidze</dc:creator>
  <dc:description/>
  <cp:lastModifiedBy>Salome Kakhidze</cp:lastModifiedBy>
  <cp:revision>3</cp:revision>
  <dcterms:created xsi:type="dcterms:W3CDTF">2019-10-10T12:27:00Z</dcterms:created>
  <dcterms:modified xsi:type="dcterms:W3CDTF">2019-10-10T12:29:00Z</dcterms:modified>
  <dc:language>en-US</dc:language>
</cp:coreProperties>
</file>