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EB7A29">
              <w:rPr>
                <w:rFonts w:ascii="Sylfaen" w:hAnsi="Sylfaen"/>
                <w:b/>
                <w:sz w:val="20"/>
                <w:szCs w:val="20"/>
                <w:lang w:val="ka-GE"/>
              </w:rPr>
              <w:t>ირაკლი შენგელაია</w:t>
            </w:r>
            <w:r w:rsidR="00C93DB9" w:rsidRPr="002901B3">
              <w:rPr>
                <w:rFonts w:ascii="Sylfaen" w:hAnsi="Sylfaen"/>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EB7A29">
              <w:rPr>
                <w:rFonts w:ascii="Sylfaen" w:hAnsi="Sylfaen"/>
                <w:sz w:val="20"/>
                <w:szCs w:val="20"/>
                <w:lang w:val="ka-GE"/>
              </w:rPr>
              <w:t>231</w:t>
            </w:r>
            <w:r w:rsidRPr="004F4E52">
              <w:rPr>
                <w:rFonts w:ascii="Sylfaen" w:hAnsi="Sylfaen"/>
                <w:sz w:val="20"/>
                <w:szCs w:val="20"/>
                <w:lang w:val="ka-GE"/>
              </w:rPr>
              <w:t>)</w:t>
            </w:r>
            <w:r w:rsidR="007A52C1">
              <w:rPr>
                <w:rFonts w:ascii="Sylfaen" w:hAnsi="Sylfaen"/>
                <w:sz w:val="20"/>
                <w:szCs w:val="20"/>
                <w:lang w:val="ka-GE"/>
              </w:rPr>
              <w:t xml:space="preserve">; </w:t>
            </w:r>
            <w:r w:rsidR="008A7D56" w:rsidRPr="0090315E">
              <w:rPr>
                <w:rFonts w:ascii="Sylfaen" w:hAnsi="Sylfaen"/>
                <w:sz w:val="20"/>
                <w:szCs w:val="20"/>
                <w:lang w:val="ka-GE"/>
              </w:rPr>
              <w:t xml:space="preserve">+995 </w:t>
            </w:r>
            <w:r w:rsidRPr="004F4E52">
              <w:rPr>
                <w:rFonts w:ascii="Sylfaen" w:hAnsi="Sylfaen"/>
                <w:sz w:val="20"/>
                <w:szCs w:val="20"/>
                <w:lang w:val="ka-GE"/>
              </w:rPr>
              <w:t xml:space="preserve"> </w:t>
            </w:r>
            <w:r w:rsidR="00EB7A29">
              <w:rPr>
                <w:rFonts w:ascii="Sylfaen" w:hAnsi="Sylfaen"/>
                <w:sz w:val="20"/>
                <w:szCs w:val="20"/>
                <w:lang w:val="ka-GE"/>
              </w:rPr>
              <w:t>595 33-16-04</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EB7A29" w:rsidRPr="00EB7A29">
                <w:rPr>
                  <w:sz w:val="20"/>
                  <w:szCs w:val="20"/>
                </w:rPr>
                <w:t>i.shengelaia@vtb.ge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EB7A29" w:rsidP="006C5286">
            <w:pPr>
              <w:spacing w:after="0" w:line="288" w:lineRule="auto"/>
              <w:contextualSpacing/>
              <w:jc w:val="both"/>
              <w:rPr>
                <w:rFonts w:ascii="Sylfaen" w:eastAsia="Geo ABC" w:hAnsi="Sylfaen"/>
                <w:bCs/>
                <w:iCs/>
                <w:sz w:val="20"/>
                <w:szCs w:val="20"/>
              </w:rPr>
            </w:pPr>
            <w:r>
              <w:rPr>
                <w:rFonts w:ascii="Sylfaen" w:eastAsia="Geo ABC" w:hAnsi="Sylfaen"/>
                <w:szCs w:val="24"/>
                <w:lang w:val="ka-GE"/>
              </w:rPr>
              <w:t>სს „ვითიბი ბანკი ჯორჯია“ აცხადებს ღია ტენდერს სასმელი წყლისა და ერთჯერადი ჭიქების შესყიდვის მიზნით.</w:t>
            </w:r>
          </w:p>
        </w:tc>
      </w:tr>
      <w:tr w:rsidR="00EB7A29" w:rsidRPr="0090315E" w:rsidTr="008E0D02">
        <w:trPr>
          <w:trHeight w:val="1115"/>
        </w:trPr>
        <w:tc>
          <w:tcPr>
            <w:tcW w:w="720" w:type="dxa"/>
            <w:vAlign w:val="center"/>
          </w:tcPr>
          <w:p w:rsidR="00EB7A29" w:rsidRPr="0090315E" w:rsidRDefault="00EB7A29" w:rsidP="00F55BDD">
            <w:pPr>
              <w:spacing w:line="288" w:lineRule="auto"/>
              <w:jc w:val="center"/>
              <w:rPr>
                <w:rFonts w:ascii="Sylfaen" w:hAnsi="Sylfaen"/>
                <w:sz w:val="20"/>
                <w:szCs w:val="20"/>
                <w:lang w:val="ka-GE"/>
              </w:rPr>
            </w:pPr>
            <w:r>
              <w:rPr>
                <w:rFonts w:ascii="Sylfaen" w:hAnsi="Sylfaen"/>
                <w:sz w:val="20"/>
                <w:szCs w:val="20"/>
                <w:lang w:val="ka-GE"/>
              </w:rPr>
              <w:t xml:space="preserve">4. </w:t>
            </w:r>
          </w:p>
        </w:tc>
        <w:tc>
          <w:tcPr>
            <w:tcW w:w="9540" w:type="dxa"/>
          </w:tcPr>
          <w:p w:rsidR="00EB7A29" w:rsidRDefault="00EB7A29" w:rsidP="00EB7A29">
            <w:pPr>
              <w:pStyle w:val="BodyText"/>
              <w:tabs>
                <w:tab w:val="left" w:pos="1440"/>
              </w:tabs>
              <w:rPr>
                <w:rFonts w:ascii="Sylfaen" w:eastAsia="Geo ABC" w:hAnsi="Sylfaen"/>
                <w:b/>
                <w:szCs w:val="24"/>
                <w:lang w:val="ka-GE"/>
              </w:rPr>
            </w:pPr>
            <w:r w:rsidRPr="00D510FA">
              <w:rPr>
                <w:rFonts w:ascii="Sylfaen" w:hAnsi="Sylfaen"/>
                <w:b/>
                <w:lang w:val="ka-GE"/>
              </w:rPr>
              <w:t xml:space="preserve">ინფორმაცია </w:t>
            </w:r>
            <w:r>
              <w:rPr>
                <w:rFonts w:ascii="Sylfaen" w:eastAsia="Geo ABC" w:hAnsi="Sylfaen"/>
                <w:b/>
                <w:szCs w:val="24"/>
                <w:lang w:val="ka-GE"/>
              </w:rPr>
              <w:t xml:space="preserve">საქონლის მოწოდების </w:t>
            </w:r>
            <w:r w:rsidRPr="00D510FA">
              <w:rPr>
                <w:rFonts w:ascii="Sylfaen" w:eastAsia="Geo ABC" w:hAnsi="Sylfaen"/>
                <w:b/>
                <w:szCs w:val="24"/>
                <w:lang w:val="ka-GE"/>
              </w:rPr>
              <w:t>ადგილზე</w:t>
            </w:r>
            <w:r>
              <w:rPr>
                <w:rFonts w:ascii="Sylfaen" w:eastAsia="Geo ABC" w:hAnsi="Sylfaen"/>
                <w:b/>
                <w:szCs w:val="24"/>
                <w:lang w:val="ka-GE"/>
              </w:rPr>
              <w:t>:</w:t>
            </w:r>
          </w:p>
          <w:p w:rsidR="00EB7A29" w:rsidRPr="008E0D02" w:rsidRDefault="00EB7A29" w:rsidP="008E0D02">
            <w:pPr>
              <w:pStyle w:val="BodyText"/>
              <w:tabs>
                <w:tab w:val="left" w:pos="1440"/>
              </w:tabs>
              <w:rPr>
                <w:rFonts w:ascii="Sylfaen" w:hAnsi="Sylfaen" w:cs="Sylfaen"/>
                <w:lang w:val="ka-GE"/>
              </w:rPr>
            </w:pPr>
            <w:r>
              <w:rPr>
                <w:rFonts w:ascii="Sylfaen" w:eastAsia="Geo ABC" w:hAnsi="Sylfaen"/>
                <w:szCs w:val="24"/>
                <w:lang w:val="ka-GE"/>
              </w:rPr>
              <w:t>საქონელი მოწოდებულ უნდა იქნეს სს „ვითიბი ბაკი ჯორჯიას“ ფილიალებში (თბილისის მასშტაბით და რეგიონებში, მისამართები მოცემულია დანართ #4-ში).</w:t>
            </w:r>
          </w:p>
        </w:tc>
      </w:tr>
      <w:tr w:rsidR="00E3244A" w:rsidRPr="0090315E" w:rsidTr="00F55BDD">
        <w:tc>
          <w:tcPr>
            <w:tcW w:w="720" w:type="dxa"/>
            <w:vAlign w:val="center"/>
          </w:tcPr>
          <w:p w:rsidR="00E3244A" w:rsidRPr="0090315E" w:rsidRDefault="00EB7A29" w:rsidP="00F55BDD">
            <w:pPr>
              <w:spacing w:line="288" w:lineRule="auto"/>
              <w:jc w:val="center"/>
              <w:rPr>
                <w:rFonts w:ascii="Sylfaen" w:hAnsi="Sylfaen"/>
                <w:sz w:val="20"/>
                <w:szCs w:val="20"/>
                <w:lang w:val="ka-GE"/>
              </w:rPr>
            </w:pPr>
            <w:r>
              <w:rPr>
                <w:rFonts w:ascii="Sylfaen" w:hAnsi="Sylfaen"/>
                <w:sz w:val="20"/>
                <w:szCs w:val="20"/>
                <w:lang w:val="ka-GE"/>
              </w:rPr>
              <w:t>5.</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7A52C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EB7A2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w:t>
            </w:r>
            <w:r w:rsidR="008A7D56">
              <w:rPr>
                <w:rFonts w:ascii="Sylfaen" w:hAnsi="Sylfaen"/>
                <w:sz w:val="20"/>
                <w:szCs w:val="20"/>
                <w:lang w:val="ka-GE"/>
              </w:rPr>
              <w:t>ბოლოო და შეიცავდეს ყველა ხარჯს</w:t>
            </w:r>
            <w:r w:rsidR="00EB7A29">
              <w:rPr>
                <w:rFonts w:ascii="Sylfaen" w:hAnsi="Sylfaen"/>
                <w:sz w:val="20"/>
                <w:szCs w:val="20"/>
                <w:lang w:val="ka-GE"/>
              </w:rPr>
              <w:t xml:space="preserve">, რომელიც უკავშირდება საქონლის მიწოდებას და მის ტრანსპორტირებას </w:t>
            </w:r>
            <w:r w:rsidR="008A7D56">
              <w:rPr>
                <w:rFonts w:ascii="Sylfaen" w:hAnsi="Sylfaen"/>
                <w:sz w:val="20"/>
                <w:szCs w:val="20"/>
                <w:lang w:val="ka-GE"/>
              </w:rPr>
              <w:t xml:space="preserve">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EB7A2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EB7A2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EB7A29" w:rsidP="00F55BDD">
            <w:pPr>
              <w:spacing w:line="288" w:lineRule="auto"/>
              <w:jc w:val="center"/>
              <w:rPr>
                <w:rFonts w:ascii="Sylfaen" w:hAnsi="Sylfaen"/>
                <w:sz w:val="20"/>
                <w:szCs w:val="20"/>
                <w:lang w:val="ka-GE"/>
              </w:rPr>
            </w:pPr>
            <w:r>
              <w:rPr>
                <w:rFonts w:ascii="Sylfaen" w:hAnsi="Sylfaen"/>
                <w:sz w:val="20"/>
                <w:szCs w:val="20"/>
                <w:lang w:val="ka-GE"/>
              </w:rPr>
              <w:t>9</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EB7A29">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A149A">
              <w:rPr>
                <w:rFonts w:ascii="Sylfaen" w:hAnsi="Sylfaen"/>
                <w:sz w:val="20"/>
                <w:szCs w:val="20"/>
              </w:rPr>
              <w:t>21</w:t>
            </w:r>
            <w:r w:rsidRPr="0090315E">
              <w:rPr>
                <w:rFonts w:ascii="Sylfaen" w:hAnsi="Sylfaen"/>
                <w:sz w:val="20"/>
                <w:szCs w:val="20"/>
                <w:lang w:val="ka-GE"/>
              </w:rPr>
              <w:t xml:space="preserve"> წლის </w:t>
            </w:r>
            <w:r w:rsidR="00EB7A29">
              <w:rPr>
                <w:rFonts w:ascii="Sylfaen" w:hAnsi="Sylfaen"/>
                <w:sz w:val="20"/>
                <w:szCs w:val="20"/>
                <w:lang w:val="ka-GE"/>
              </w:rPr>
              <w:t>22</w:t>
            </w:r>
            <w:r w:rsidR="00E52800" w:rsidRPr="00E52800">
              <w:rPr>
                <w:rFonts w:ascii="Sylfaen" w:hAnsi="Sylfaen"/>
                <w:sz w:val="20"/>
                <w:szCs w:val="20"/>
                <w:lang w:val="ka-GE"/>
              </w:rPr>
              <w:t xml:space="preserve"> </w:t>
            </w:r>
            <w:r w:rsidR="00EB7A29">
              <w:rPr>
                <w:rFonts w:ascii="Sylfaen" w:hAnsi="Sylfaen"/>
                <w:sz w:val="20"/>
                <w:szCs w:val="20"/>
                <w:lang w:val="ka-GE"/>
              </w:rPr>
              <w:t>მარტის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EB7A29" w:rsidP="00F55BDD">
            <w:pPr>
              <w:spacing w:line="288" w:lineRule="auto"/>
              <w:jc w:val="center"/>
              <w:rPr>
                <w:rFonts w:ascii="Sylfaen" w:hAnsi="Sylfaen"/>
                <w:sz w:val="20"/>
                <w:szCs w:val="20"/>
              </w:rPr>
            </w:pPr>
            <w:r>
              <w:rPr>
                <w:rFonts w:ascii="Sylfaen" w:hAnsi="Sylfaen"/>
                <w:sz w:val="20"/>
                <w:szCs w:val="20"/>
              </w:rPr>
              <w:lastRenderedPageBreak/>
              <w:t>10</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EB7A2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 საკვალიფიკაციო მონაცემ</w:t>
            </w:r>
            <w:r w:rsidR="007A52C1">
              <w:rPr>
                <w:rFonts w:ascii="Sylfaen" w:hAnsi="Sylfaen"/>
                <w:sz w:val="20"/>
                <w:szCs w:val="20"/>
                <w:lang w:val="ka-GE"/>
              </w:rPr>
              <w:t>ების დამადასტურებელი  დოკუმენტ</w:t>
            </w:r>
            <w:r w:rsidRPr="00823C8C">
              <w:rPr>
                <w:rFonts w:ascii="Sylfaen" w:hAnsi="Sylfaen"/>
                <w:sz w:val="20"/>
                <w:szCs w:val="20"/>
                <w:lang w:val="ka-GE"/>
              </w:rPr>
              <w:t>ი;</w:t>
            </w:r>
          </w:p>
          <w:p w:rsidR="00EB7A29" w:rsidRPr="00823C8C" w:rsidRDefault="00EB7A29" w:rsidP="00823C8C">
            <w:pPr>
              <w:pStyle w:val="BodyText"/>
              <w:spacing w:line="288" w:lineRule="auto"/>
              <w:rPr>
                <w:rFonts w:ascii="Sylfaen" w:hAnsi="Sylfaen"/>
                <w:sz w:val="20"/>
                <w:szCs w:val="20"/>
                <w:lang w:val="ka-GE"/>
              </w:rPr>
            </w:pPr>
            <w:r>
              <w:rPr>
                <w:rFonts w:ascii="Sylfaen" w:hAnsi="Sylfaen"/>
                <w:sz w:val="20"/>
                <w:szCs w:val="20"/>
                <w:lang w:val="ka-GE"/>
              </w:rPr>
              <w:t xml:space="preserve">გ) </w:t>
            </w:r>
            <w:proofErr w:type="spellStart"/>
            <w:r>
              <w:rPr>
                <w:rFonts w:ascii="Sylfaen" w:hAnsi="Sylfaen"/>
                <w:sz w:val="20"/>
                <w:szCs w:val="20"/>
                <w:lang w:val="ka-GE"/>
              </w:rPr>
              <w:t>სატენდერო</w:t>
            </w:r>
            <w:proofErr w:type="spellEnd"/>
            <w:r>
              <w:rPr>
                <w:rFonts w:ascii="Sylfaen" w:hAnsi="Sylfaen"/>
                <w:sz w:val="20"/>
                <w:szCs w:val="20"/>
                <w:lang w:val="ka-GE"/>
              </w:rPr>
              <w:t xml:space="preserve"> წინადადების დეტალური </w:t>
            </w:r>
            <w:proofErr w:type="spellStart"/>
            <w:r>
              <w:rPr>
                <w:rFonts w:ascii="Sylfaen" w:hAnsi="Sylfaen"/>
                <w:sz w:val="20"/>
                <w:szCs w:val="20"/>
                <w:lang w:val="ka-GE"/>
              </w:rPr>
              <w:t>განფასება</w:t>
            </w:r>
            <w:proofErr w:type="spellEnd"/>
            <w:r>
              <w:rPr>
                <w:rFonts w:ascii="Sylfaen" w:hAnsi="Sylfaen"/>
                <w:sz w:val="20"/>
                <w:szCs w:val="20"/>
                <w:lang w:val="ka-GE"/>
              </w:rPr>
              <w:t xml:space="preserve"> დანართი #3-ის შესაბამისად;</w:t>
            </w:r>
          </w:p>
          <w:p w:rsidR="009F60D2" w:rsidRDefault="00EB7A29" w:rsidP="00823C8C">
            <w:pPr>
              <w:pStyle w:val="BodyText"/>
              <w:spacing w:line="288" w:lineRule="auto"/>
              <w:rPr>
                <w:rFonts w:ascii="Sylfaen" w:hAnsi="Sylfaen"/>
                <w:sz w:val="20"/>
                <w:szCs w:val="20"/>
                <w:lang w:val="ka-GE"/>
              </w:rPr>
            </w:pPr>
            <w:r>
              <w:rPr>
                <w:rFonts w:ascii="Sylfaen" w:hAnsi="Sylfaen"/>
                <w:sz w:val="20"/>
                <w:szCs w:val="20"/>
                <w:lang w:val="ka-GE"/>
              </w:rPr>
              <w:t>დ</w:t>
            </w:r>
            <w:r w:rsidR="009F60D2" w:rsidRPr="00823C8C">
              <w:rPr>
                <w:rFonts w:ascii="Sylfaen" w:hAnsi="Sylfaen"/>
                <w:sz w:val="20"/>
                <w:szCs w:val="20"/>
                <w:lang w:val="ka-GE"/>
              </w:rPr>
              <w:t xml:space="preserve">) </w:t>
            </w:r>
            <w:bookmarkStart w:id="0" w:name="_GoBack"/>
            <w:r w:rsidR="009F60D2" w:rsidRPr="00823C8C">
              <w:rPr>
                <w:rFonts w:ascii="Sylfaen" w:hAnsi="Sylfaen"/>
                <w:sz w:val="20"/>
                <w:szCs w:val="20"/>
                <w:lang w:val="ka-GE"/>
              </w:rPr>
              <w:t>ინფორმაცია ანგარიშსწორების პირობების შესახებ (გადახდის ვადა)</w:t>
            </w:r>
            <w:r w:rsidR="00D15806" w:rsidRPr="00823C8C">
              <w:rPr>
                <w:rFonts w:ascii="Sylfaen" w:hAnsi="Sylfaen"/>
                <w:sz w:val="20"/>
                <w:szCs w:val="20"/>
                <w:lang w:val="ka-GE"/>
              </w:rPr>
              <w:t>;</w:t>
            </w:r>
          </w:p>
          <w:bookmarkEnd w:id="0"/>
          <w:p w:rsidR="006F3EB6" w:rsidRPr="00823C8C" w:rsidRDefault="00EB7A29" w:rsidP="00823C8C">
            <w:pPr>
              <w:pStyle w:val="BodyText"/>
              <w:spacing w:line="288" w:lineRule="auto"/>
              <w:rPr>
                <w:rFonts w:ascii="Sylfaen" w:hAnsi="Sylfaen"/>
                <w:sz w:val="20"/>
                <w:szCs w:val="20"/>
                <w:lang w:val="ka-GE"/>
              </w:rPr>
            </w:pPr>
            <w:r>
              <w:rPr>
                <w:rFonts w:ascii="Sylfaen" w:hAnsi="Sylfaen"/>
                <w:sz w:val="20"/>
                <w:szCs w:val="20"/>
                <w:lang w:val="ka-GE"/>
              </w:rPr>
              <w:t>ე</w:t>
            </w:r>
            <w:r w:rsidR="006F3EB6">
              <w:rPr>
                <w:rFonts w:ascii="Sylfaen" w:hAnsi="Sylfaen"/>
                <w:sz w:val="20"/>
                <w:szCs w:val="20"/>
                <w:lang w:val="ka-GE"/>
              </w:rPr>
              <w:t>) ინფორმაცია მიწოდების ვადის შესახებ;</w:t>
            </w:r>
          </w:p>
          <w:p w:rsidR="009F60D2" w:rsidRPr="00823C8C" w:rsidRDefault="006F3EB6" w:rsidP="00823C8C">
            <w:pPr>
              <w:pStyle w:val="BodyText"/>
              <w:spacing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EB7A2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EB7A29">
              <w:rPr>
                <w:rFonts w:ascii="Sylfaen" w:hAnsi="Sylfaen"/>
                <w:sz w:val="20"/>
                <w:szCs w:val="20"/>
                <w:lang w:val="ka-GE"/>
              </w:rPr>
              <w:t>3</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EB7A2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Pr>
                <w:rFonts w:ascii="Sylfaen" w:hAnsi="Sylfaen" w:cs="Sylfaen"/>
                <w:sz w:val="20"/>
                <w:szCs w:val="20"/>
                <w:lang w:val="ka-GE"/>
              </w:rPr>
              <w:t xml:space="preserve"> ღირებულების 3</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EB7A29" w:rsidP="00F55BDD">
            <w:pPr>
              <w:spacing w:line="288" w:lineRule="auto"/>
              <w:jc w:val="center"/>
              <w:rPr>
                <w:rFonts w:ascii="Sylfaen" w:hAnsi="Sylfaen"/>
                <w:sz w:val="20"/>
                <w:szCs w:val="20"/>
                <w:lang w:val="ka-GE"/>
              </w:rPr>
            </w:pPr>
            <w:r>
              <w:rPr>
                <w:rFonts w:ascii="Sylfaen" w:hAnsi="Sylfaen"/>
                <w:sz w:val="20"/>
                <w:szCs w:val="20"/>
                <w:lang w:val="ka-GE"/>
              </w:rPr>
              <w:t>15</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w:t>
            </w:r>
            <w:r w:rsidRPr="0090315E">
              <w:rPr>
                <w:rFonts w:ascii="Sylfaen" w:hAnsi="Sylfaen"/>
                <w:sz w:val="20"/>
                <w:szCs w:val="20"/>
                <w:lang w:val="ka-GE"/>
              </w:rPr>
              <w:lastRenderedPageBreak/>
              <w:t xml:space="preserve">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EB7A29" w:rsidP="00F55BDD">
            <w:pPr>
              <w:spacing w:line="288" w:lineRule="auto"/>
              <w:jc w:val="center"/>
              <w:rPr>
                <w:rFonts w:ascii="Sylfaen" w:hAnsi="Sylfaen"/>
                <w:sz w:val="20"/>
                <w:szCs w:val="20"/>
                <w:lang w:val="ka-GE"/>
              </w:rPr>
            </w:pPr>
            <w:r>
              <w:rPr>
                <w:rFonts w:ascii="Sylfaen" w:hAnsi="Sylfaen"/>
                <w:sz w:val="20"/>
                <w:szCs w:val="20"/>
                <w:lang w:val="ka-GE"/>
              </w:rPr>
              <w:lastRenderedPageBreak/>
              <w:t>16.</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EB7A29" w:rsidRDefault="00EB7A29" w:rsidP="00EB7A29">
      <w:pPr>
        <w:spacing w:line="288" w:lineRule="atLeast"/>
        <w:rPr>
          <w:rFonts w:ascii="Sylfaen" w:hAnsi="Sylfaen"/>
          <w:sz w:val="20"/>
          <w:szCs w:val="20"/>
          <w:lang w:val="ka-GE"/>
        </w:rPr>
      </w:pPr>
    </w:p>
    <w:p w:rsidR="00EB7A29" w:rsidRDefault="00EB7A29" w:rsidP="00EB7A29">
      <w:pPr>
        <w:spacing w:line="288" w:lineRule="atLeast"/>
        <w:rPr>
          <w:rFonts w:ascii="Sylfaen" w:hAnsi="Sylfaen"/>
          <w:sz w:val="20"/>
          <w:szCs w:val="20"/>
          <w:lang w:val="ka-GE"/>
        </w:rPr>
      </w:pPr>
    </w:p>
    <w:p w:rsidR="00EB7A29" w:rsidRDefault="00EB7A29" w:rsidP="00EB7A29">
      <w:pPr>
        <w:spacing w:line="288" w:lineRule="atLeast"/>
        <w:rPr>
          <w:rFonts w:ascii="Sylfaen" w:hAnsi="Sylfaen"/>
          <w:sz w:val="20"/>
          <w:szCs w:val="20"/>
          <w:lang w:val="ka-GE"/>
        </w:rPr>
      </w:pPr>
    </w:p>
    <w:p w:rsidR="00EB7A29" w:rsidRDefault="00EB7A29" w:rsidP="00EB7A29">
      <w:pPr>
        <w:spacing w:line="288" w:lineRule="atLeast"/>
        <w:rPr>
          <w:rFonts w:ascii="Sylfaen" w:hAnsi="Sylfaen"/>
          <w:sz w:val="20"/>
          <w:szCs w:val="20"/>
          <w:lang w:val="ka-GE"/>
        </w:rPr>
      </w:pPr>
    </w:p>
    <w:p w:rsidR="00EB7A29" w:rsidRDefault="00EB7A29" w:rsidP="00EB7A29">
      <w:pPr>
        <w:spacing w:line="288" w:lineRule="atLeast"/>
        <w:rPr>
          <w:rFonts w:ascii="Sylfaen" w:hAnsi="Sylfaen"/>
          <w:sz w:val="20"/>
          <w:szCs w:val="20"/>
          <w:lang w:val="ka-GE"/>
        </w:rPr>
      </w:pPr>
    </w:p>
    <w:p w:rsidR="00EB7A29" w:rsidRDefault="00EB7A29" w:rsidP="00EB7A29">
      <w:pPr>
        <w:spacing w:line="288" w:lineRule="atLeast"/>
        <w:rPr>
          <w:rFonts w:ascii="Sylfaen" w:hAnsi="Sylfaen"/>
          <w:sz w:val="20"/>
          <w:szCs w:val="20"/>
          <w:lang w:val="ka-GE"/>
        </w:rPr>
      </w:pPr>
    </w:p>
    <w:p w:rsidR="00EB7A29" w:rsidRDefault="00EB7A29" w:rsidP="00EB7A29">
      <w:pPr>
        <w:spacing w:line="288" w:lineRule="atLeast"/>
        <w:rPr>
          <w:rFonts w:ascii="Sylfaen" w:hAnsi="Sylfaen"/>
          <w:sz w:val="20"/>
          <w:szCs w:val="20"/>
          <w:lang w:val="ka-GE"/>
        </w:rPr>
      </w:pPr>
    </w:p>
    <w:p w:rsidR="00EB7A29" w:rsidRDefault="00EB7A29" w:rsidP="00EB7A29">
      <w:pPr>
        <w:spacing w:line="288" w:lineRule="atLeast"/>
        <w:rPr>
          <w:rFonts w:ascii="Sylfaen" w:hAnsi="Sylfaen"/>
          <w:sz w:val="20"/>
          <w:szCs w:val="20"/>
          <w:lang w:val="ka-GE"/>
        </w:rPr>
      </w:pPr>
    </w:p>
    <w:p w:rsidR="00EB7A29" w:rsidRDefault="00EB7A29" w:rsidP="00EB7A29">
      <w:pPr>
        <w:spacing w:line="288" w:lineRule="atLeast"/>
        <w:rPr>
          <w:rFonts w:ascii="Sylfaen" w:hAnsi="Sylfaen"/>
          <w:sz w:val="20"/>
          <w:szCs w:val="20"/>
          <w:lang w:val="ka-GE"/>
        </w:rPr>
      </w:pPr>
    </w:p>
    <w:p w:rsidR="009F60D2" w:rsidRDefault="008E1369" w:rsidP="00EB7A29">
      <w:pPr>
        <w:spacing w:line="288" w:lineRule="atLeast"/>
        <w:rPr>
          <w:rFonts w:ascii="Sylfaen" w:hAnsi="Sylfaen"/>
          <w:b/>
          <w:sz w:val="20"/>
          <w:szCs w:val="20"/>
          <w:lang w:val="ka-GE"/>
        </w:rPr>
      </w:pPr>
      <w:r w:rsidRPr="0090315E">
        <w:rPr>
          <w:rFonts w:ascii="Sylfaen" w:hAnsi="Sylfaen"/>
          <w:b/>
          <w:sz w:val="20"/>
          <w:szCs w:val="20"/>
          <w:lang w:val="ka-GE"/>
        </w:rPr>
        <w:t xml:space="preserve">                           </w:t>
      </w:r>
    </w:p>
    <w:p w:rsidR="00EC5205" w:rsidRDefault="00EC5205" w:rsidP="00EB7A29">
      <w:pPr>
        <w:spacing w:line="288" w:lineRule="atLeast"/>
        <w:rPr>
          <w:rFonts w:ascii="Sylfaen" w:hAnsi="Sylfaen"/>
          <w:b/>
          <w:sz w:val="20"/>
          <w:szCs w:val="20"/>
          <w:lang w:val="ka-GE"/>
        </w:rPr>
      </w:pPr>
    </w:p>
    <w:p w:rsidR="00EC5205" w:rsidRDefault="00EC5205" w:rsidP="00EB7A29">
      <w:pPr>
        <w:spacing w:line="288" w:lineRule="atLeast"/>
        <w:rPr>
          <w:rFonts w:ascii="Sylfaen" w:hAnsi="Sylfaen"/>
          <w:b/>
          <w:sz w:val="20"/>
          <w:szCs w:val="20"/>
          <w:lang w:val="ka-GE"/>
        </w:rPr>
      </w:pPr>
    </w:p>
    <w:p w:rsidR="00EC5205" w:rsidRDefault="00EC5205" w:rsidP="00EB7A29">
      <w:pPr>
        <w:spacing w:line="288" w:lineRule="atLeast"/>
        <w:rPr>
          <w:rFonts w:ascii="Sylfaen" w:hAnsi="Sylfaen"/>
          <w:b/>
          <w:sz w:val="20"/>
          <w:szCs w:val="20"/>
          <w:lang w:val="ka-GE"/>
        </w:rPr>
      </w:pPr>
    </w:p>
    <w:p w:rsidR="00EC5205" w:rsidRDefault="00EC5205" w:rsidP="00EB7A29">
      <w:pPr>
        <w:spacing w:line="288" w:lineRule="atLeast"/>
        <w:rPr>
          <w:rFonts w:ascii="Sylfaen" w:hAnsi="Sylfaen"/>
          <w:b/>
          <w:sz w:val="20"/>
          <w:szCs w:val="20"/>
          <w:lang w:val="ka-GE"/>
        </w:rPr>
      </w:pP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8A7D56" w:rsidRPr="006F3EB6" w:rsidRDefault="007A3AA6" w:rsidP="006F3EB6">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6F3EB6" w:rsidRDefault="00055C75" w:rsidP="00C93DB9">
      <w:pPr>
        <w:tabs>
          <w:tab w:val="left" w:pos="0"/>
        </w:tabs>
        <w:spacing w:after="0" w:line="288" w:lineRule="atLeast"/>
        <w:jc w:val="both"/>
        <w:rPr>
          <w:rFonts w:ascii="Sylfaen" w:hAnsi="Sylfaen" w:cs="Sylfaen"/>
          <w:bCs/>
          <w:iCs/>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w:t>
      </w:r>
      <w:r w:rsidR="007A52C1">
        <w:rPr>
          <w:rFonts w:ascii="Sylfaen" w:hAnsi="Sylfaen" w:cs="Sylfaen"/>
          <w:sz w:val="20"/>
          <w:szCs w:val="20"/>
          <w:lang w:val="ka-GE"/>
        </w:rPr>
        <w:t xml:space="preserve"> </w:t>
      </w:r>
      <w:r w:rsidR="00EB7A29">
        <w:rPr>
          <w:rFonts w:ascii="Sylfaen" w:hAnsi="Sylfaen" w:cs="Sylfaen"/>
          <w:sz w:val="20"/>
          <w:szCs w:val="20"/>
          <w:lang w:val="ka-GE"/>
        </w:rPr>
        <w:t xml:space="preserve">სასმელი წყლისა და ერთჯერადი ჭიქების </w:t>
      </w:r>
      <w:r w:rsidR="006F3EB6">
        <w:rPr>
          <w:rFonts w:ascii="Sylfaen" w:hAnsi="Sylfaen" w:cs="Sylfaen"/>
          <w:sz w:val="20"/>
          <w:szCs w:val="20"/>
          <w:lang w:val="ka-GE"/>
        </w:rPr>
        <w:t xml:space="preserve">მოწოდება </w:t>
      </w:r>
      <w:r w:rsidR="006F3EB6">
        <w:rPr>
          <w:rFonts w:ascii="Sylfaen" w:hAnsi="Sylfaen" w:cs="Sylfaen"/>
          <w:bCs/>
          <w:iCs/>
          <w:sz w:val="20"/>
          <w:szCs w:val="20"/>
          <w:lang w:val="ka-GE"/>
        </w:rPr>
        <w:t>შემდეგ ფასად:</w:t>
      </w:r>
    </w:p>
    <w:p w:rsidR="00E42AC7" w:rsidRDefault="00E42AC7" w:rsidP="00C93DB9">
      <w:pPr>
        <w:tabs>
          <w:tab w:val="left" w:pos="0"/>
        </w:tabs>
        <w:spacing w:after="0" w:line="288" w:lineRule="atLeast"/>
        <w:jc w:val="both"/>
        <w:rPr>
          <w:rFonts w:ascii="Sylfaen" w:hAnsi="Sylfaen" w:cs="Sylfaen"/>
          <w:sz w:val="20"/>
          <w:szCs w:val="20"/>
          <w:lang w:val="ka-GE"/>
        </w:rPr>
      </w:pPr>
    </w:p>
    <w:p w:rsidR="006F3EB6" w:rsidRPr="0090315E" w:rsidRDefault="006F3EB6" w:rsidP="006F3EB6">
      <w:pPr>
        <w:tabs>
          <w:tab w:val="left" w:pos="0"/>
        </w:tabs>
        <w:spacing w:after="0" w:line="288" w:lineRule="atLeast"/>
        <w:jc w:val="both"/>
        <w:rPr>
          <w:rFonts w:ascii="Sylfaen" w:hAnsi="Sylfaen"/>
          <w:sz w:val="20"/>
          <w:szCs w:val="20"/>
          <w:lang w:val="ka-GE"/>
        </w:rPr>
      </w:pPr>
      <w:r>
        <w:rPr>
          <w:rFonts w:ascii="Sylfaen" w:hAnsi="Sylfaen"/>
          <w:sz w:val="20"/>
          <w:szCs w:val="20"/>
        </w:rPr>
        <w:t xml:space="preserve">I </w:t>
      </w:r>
      <w:r>
        <w:rPr>
          <w:rFonts w:ascii="Sylfaen" w:hAnsi="Sylfaen"/>
          <w:sz w:val="20"/>
          <w:szCs w:val="20"/>
          <w:lang w:val="ka-GE"/>
        </w:rPr>
        <w:t xml:space="preserve">ლოტი   </w:t>
      </w:r>
      <w:r w:rsidRPr="0090315E">
        <w:rPr>
          <w:rFonts w:ascii="LitNusx" w:hAnsi="LitNusx"/>
          <w:sz w:val="20"/>
          <w:szCs w:val="20"/>
          <w:lang w:val="ka-GE"/>
        </w:rPr>
        <w:t>----------------------------------------------</w:t>
      </w:r>
    </w:p>
    <w:p w:rsidR="006F3EB6" w:rsidRPr="0090315E" w:rsidRDefault="006F3EB6" w:rsidP="006F3EB6">
      <w:pPr>
        <w:spacing w:after="0" w:line="288" w:lineRule="atLeast"/>
        <w:jc w:val="both"/>
        <w:rPr>
          <w:rFonts w:ascii="Sylfaen" w:hAnsi="Sylfaen"/>
          <w:sz w:val="20"/>
          <w:szCs w:val="20"/>
          <w:lang w:val="ka-GE"/>
        </w:rPr>
      </w:pPr>
    </w:p>
    <w:p w:rsidR="006F3EB6" w:rsidRDefault="006F3EB6" w:rsidP="006F3EB6">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ED0883" w:rsidRDefault="009152D6" w:rsidP="00EB7A29">
      <w:pPr>
        <w:spacing w:line="288" w:lineRule="atLeas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w:t>
      </w:r>
      <w:r w:rsidR="00EB7A29">
        <w:rPr>
          <w:rFonts w:ascii="Sylfaen" w:hAnsi="Sylfaen"/>
          <w:sz w:val="20"/>
          <w:szCs w:val="20"/>
          <w:lang w:val="ka-GE"/>
        </w:rPr>
        <w:t>სასმელი წყლისა</w:t>
      </w:r>
      <w:r w:rsidR="006F3EB6">
        <w:rPr>
          <w:rFonts w:ascii="Sylfaen" w:hAnsi="Sylfaen" w:cs="Sylfaen"/>
          <w:bCs/>
          <w:iCs/>
          <w:sz w:val="20"/>
          <w:szCs w:val="20"/>
          <w:lang w:val="ka-GE"/>
        </w:rPr>
        <w:t xml:space="preserve"> და </w:t>
      </w:r>
      <w:r w:rsidR="00EB7A29">
        <w:rPr>
          <w:rFonts w:ascii="Sylfaen" w:hAnsi="Sylfaen" w:cs="Sylfaen"/>
          <w:bCs/>
          <w:iCs/>
          <w:sz w:val="20"/>
          <w:szCs w:val="20"/>
          <w:lang w:val="ka-GE"/>
        </w:rPr>
        <w:t>ერთჯერადი ჭიქების</w:t>
      </w:r>
      <w:r w:rsidR="009F60D2">
        <w:rPr>
          <w:rFonts w:ascii="Sylfaen" w:hAnsi="Sylfaen"/>
          <w:sz w:val="20"/>
          <w:szCs w:val="20"/>
          <w:lang w:val="ka-GE"/>
        </w:rPr>
        <w:t xml:space="preserve"> 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EC5205">
      <w:pgSz w:w="12240" w:h="15840"/>
      <w:pgMar w:top="1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B6"/>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75C8"/>
    <w:rsid w:val="007F5E28"/>
    <w:rsid w:val="0080507D"/>
    <w:rsid w:val="00805967"/>
    <w:rsid w:val="00810AE0"/>
    <w:rsid w:val="008171C6"/>
    <w:rsid w:val="00823C8C"/>
    <w:rsid w:val="008336A0"/>
    <w:rsid w:val="008476FB"/>
    <w:rsid w:val="00855648"/>
    <w:rsid w:val="00874EDD"/>
    <w:rsid w:val="00877184"/>
    <w:rsid w:val="00891790"/>
    <w:rsid w:val="00892B35"/>
    <w:rsid w:val="00892B57"/>
    <w:rsid w:val="008A7D56"/>
    <w:rsid w:val="008E0D02"/>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9F60D2"/>
    <w:rsid w:val="00A03DAC"/>
    <w:rsid w:val="00A14FA2"/>
    <w:rsid w:val="00A22C74"/>
    <w:rsid w:val="00A253B5"/>
    <w:rsid w:val="00A26749"/>
    <w:rsid w:val="00A32036"/>
    <w:rsid w:val="00A52645"/>
    <w:rsid w:val="00A56AA6"/>
    <w:rsid w:val="00A7469F"/>
    <w:rsid w:val="00A833F9"/>
    <w:rsid w:val="00A848CB"/>
    <w:rsid w:val="00AA149A"/>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2AC7"/>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B7A29"/>
    <w:rsid w:val="00EC5205"/>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650D"/>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848061">
      <w:bodyDiv w:val="1"/>
      <w:marLeft w:val="0"/>
      <w:marRight w:val="0"/>
      <w:marTop w:val="0"/>
      <w:marBottom w:val="0"/>
      <w:divBdr>
        <w:top w:val="none" w:sz="0" w:space="0" w:color="auto"/>
        <w:left w:val="none" w:sz="0" w:space="0" w:color="auto"/>
        <w:bottom w:val="none" w:sz="0" w:space="0" w:color="auto"/>
        <w:right w:val="none" w:sz="0" w:space="0" w:color="auto"/>
      </w:divBdr>
    </w:div>
    <w:div w:id="1009256324">
      <w:bodyDiv w:val="1"/>
      <w:marLeft w:val="0"/>
      <w:marRight w:val="0"/>
      <w:marTop w:val="0"/>
      <w:marBottom w:val="0"/>
      <w:divBdr>
        <w:top w:val="none" w:sz="0" w:space="0" w:color="auto"/>
        <w:left w:val="none" w:sz="0" w:space="0" w:color="auto"/>
        <w:bottom w:val="none" w:sz="0" w:space="0" w:color="auto"/>
        <w:right w:val="none" w:sz="0" w:space="0" w:color="auto"/>
      </w:divBdr>
    </w:div>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engelaia@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1CABB-40A8-482C-98D5-4B730CB3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13</cp:revision>
  <cp:lastPrinted>2012-09-17T06:52:00Z</cp:lastPrinted>
  <dcterms:created xsi:type="dcterms:W3CDTF">2021-01-18T10:24:00Z</dcterms:created>
  <dcterms:modified xsi:type="dcterms:W3CDTF">2021-03-11T09:48:00Z</dcterms:modified>
</cp:coreProperties>
</file>